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319" w:rsidRDefault="00720319" w:rsidP="001E4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E4646" w:rsidRPr="00720319" w:rsidRDefault="001E4646" w:rsidP="001E4646">
      <w:pPr>
        <w:spacing w:after="0" w:line="240" w:lineRule="auto"/>
        <w:rPr>
          <w:rFonts w:ascii="Times New Roman" w:hAnsi="Times New Roman" w:cs="Times New Roman"/>
          <w:b/>
          <w:color w:val="FF0000"/>
          <w:sz w:val="30"/>
          <w:szCs w:val="30"/>
          <w:u w:val="single"/>
        </w:rPr>
      </w:pPr>
      <w:r w:rsidRPr="00720319">
        <w:rPr>
          <w:rFonts w:ascii="Times New Roman" w:hAnsi="Times New Roman" w:cs="Times New Roman"/>
          <w:b/>
          <w:color w:val="FF0000"/>
          <w:sz w:val="30"/>
          <w:szCs w:val="30"/>
          <w:u w:val="single"/>
        </w:rPr>
        <w:t xml:space="preserve">ЗАДАНИЕ 2.  ОПРЕДЕЛЕНИЕ И ПЛАНИРОВАНИЕ РИСКОВ ПРОЕКТА </w:t>
      </w:r>
    </w:p>
    <w:p w:rsidR="00F763E0" w:rsidRDefault="00F763E0" w:rsidP="005F5D4F">
      <w:pPr>
        <w:tabs>
          <w:tab w:val="left" w:pos="1140"/>
        </w:tabs>
      </w:pPr>
    </w:p>
    <w:p w:rsidR="00720319" w:rsidRDefault="00720319" w:rsidP="00720319">
      <w:pPr>
        <w:spacing w:after="0"/>
        <w:jc w:val="both"/>
      </w:pPr>
      <w:r w:rsidRPr="00C734E2">
        <w:rPr>
          <w:rFonts w:ascii="Times New Roman" w:hAnsi="Times New Roman" w:cs="Times New Roman"/>
          <w:b/>
          <w:sz w:val="28"/>
          <w:szCs w:val="28"/>
        </w:rPr>
        <w:t>Риск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C734E2">
        <w:rPr>
          <w:rFonts w:ascii="Times New Roman" w:hAnsi="Times New Roman" w:cs="Times New Roman"/>
          <w:sz w:val="28"/>
          <w:szCs w:val="28"/>
        </w:rPr>
        <w:t xml:space="preserve"> это событие, которое может наступить с не</w:t>
      </w:r>
      <w:r>
        <w:rPr>
          <w:rFonts w:ascii="Times New Roman" w:hAnsi="Times New Roman" w:cs="Times New Roman"/>
          <w:sz w:val="28"/>
          <w:szCs w:val="28"/>
        </w:rPr>
        <w:t>которой долей вероятности и ока</w:t>
      </w:r>
      <w:r w:rsidRPr="00C734E2">
        <w:rPr>
          <w:rFonts w:ascii="Times New Roman" w:hAnsi="Times New Roman" w:cs="Times New Roman"/>
          <w:sz w:val="28"/>
          <w:szCs w:val="28"/>
        </w:rPr>
        <w:t xml:space="preserve">зать негативное </w:t>
      </w:r>
      <w:proofErr w:type="gramStart"/>
      <w:r w:rsidRPr="00C734E2">
        <w:rPr>
          <w:rFonts w:ascii="Times New Roman" w:hAnsi="Times New Roman" w:cs="Times New Roman"/>
          <w:sz w:val="28"/>
          <w:szCs w:val="28"/>
        </w:rPr>
        <w:t>воздействие</w:t>
      </w:r>
      <w:proofErr w:type="gramEnd"/>
      <w:r w:rsidRPr="00C734E2">
        <w:rPr>
          <w:rFonts w:ascii="Times New Roman" w:hAnsi="Times New Roman" w:cs="Times New Roman"/>
          <w:sz w:val="28"/>
          <w:szCs w:val="28"/>
        </w:rPr>
        <w:t xml:space="preserve"> по меньшей мере на одну из целей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– </w:t>
      </w:r>
      <w:r w:rsidRPr="00C734E2">
        <w:rPr>
          <w:rFonts w:ascii="Times New Roman" w:hAnsi="Times New Roman" w:cs="Times New Roman"/>
          <w:sz w:val="28"/>
          <w:szCs w:val="28"/>
        </w:rPr>
        <w:t>это численно измеримая возможность неблагоприятных ситуаций и связанных ними потерь в связи с неопределенностью.</w:t>
      </w:r>
    </w:p>
    <w:p w:rsid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465">
        <w:rPr>
          <w:rFonts w:ascii="Times New Roman" w:hAnsi="Times New Roman" w:cs="Times New Roman"/>
          <w:b/>
          <w:sz w:val="28"/>
          <w:szCs w:val="28"/>
        </w:rPr>
        <w:t>Мера неопределённости</w:t>
      </w:r>
      <w:r w:rsidRPr="00C734E2">
        <w:rPr>
          <w:rFonts w:ascii="Times New Roman" w:hAnsi="Times New Roman" w:cs="Times New Roman"/>
          <w:sz w:val="28"/>
          <w:szCs w:val="28"/>
        </w:rPr>
        <w:t xml:space="preserve"> – вероятность того,</w:t>
      </w:r>
      <w:r>
        <w:rPr>
          <w:rFonts w:ascii="Times New Roman" w:hAnsi="Times New Roman" w:cs="Times New Roman"/>
          <w:sz w:val="28"/>
          <w:szCs w:val="28"/>
        </w:rPr>
        <w:t xml:space="preserve"> что в результате принятия реше</w:t>
      </w:r>
      <w:r w:rsidRPr="00C734E2">
        <w:rPr>
          <w:rFonts w:ascii="Times New Roman" w:hAnsi="Times New Roman" w:cs="Times New Roman"/>
          <w:sz w:val="28"/>
          <w:szCs w:val="28"/>
        </w:rPr>
        <w:t>ния произойдут некоторые события. Существует два метода определения вероятности нежелательных событий: объективный и субъективный.</w:t>
      </w:r>
      <w:r w:rsidR="006F5A04">
        <w:rPr>
          <w:rFonts w:ascii="Times New Roman" w:hAnsi="Times New Roman" w:cs="Times New Roman"/>
          <w:sz w:val="28"/>
          <w:szCs w:val="28"/>
        </w:rPr>
        <w:t xml:space="preserve"> </w:t>
      </w:r>
      <w:r w:rsidRPr="00C734E2">
        <w:rPr>
          <w:rFonts w:ascii="Times New Roman" w:hAnsi="Times New Roman" w:cs="Times New Roman"/>
          <w:sz w:val="28"/>
          <w:szCs w:val="28"/>
        </w:rPr>
        <w:t xml:space="preserve">Объективный </w:t>
      </w:r>
      <w:proofErr w:type="spellStart"/>
      <w:r w:rsidRPr="00C734E2">
        <w:rPr>
          <w:rFonts w:ascii="Times New Roman" w:hAnsi="Times New Roman" w:cs="Times New Roman"/>
          <w:sz w:val="28"/>
          <w:szCs w:val="28"/>
        </w:rPr>
        <w:t>методоснован</w:t>
      </w:r>
      <w:proofErr w:type="spellEnd"/>
      <w:r w:rsidRPr="00C734E2">
        <w:rPr>
          <w:rFonts w:ascii="Times New Roman" w:hAnsi="Times New Roman" w:cs="Times New Roman"/>
          <w:sz w:val="28"/>
          <w:szCs w:val="28"/>
        </w:rPr>
        <w:t xml:space="preserve"> на вычислении частоты, с которой результат был получен в аналогичных условиях. Субъективная вероятность является п</w:t>
      </w:r>
      <w:r>
        <w:rPr>
          <w:rFonts w:ascii="Times New Roman" w:hAnsi="Times New Roman" w:cs="Times New Roman"/>
          <w:sz w:val="28"/>
          <w:szCs w:val="28"/>
        </w:rPr>
        <w:t>редположением относительно опре</w:t>
      </w:r>
      <w:r w:rsidRPr="00C734E2">
        <w:rPr>
          <w:rFonts w:ascii="Times New Roman" w:hAnsi="Times New Roman" w:cs="Times New Roman"/>
          <w:sz w:val="28"/>
          <w:szCs w:val="28"/>
        </w:rPr>
        <w:t>деленного результата. Этот метод определения вероятности основан на личном опыте руководителя и команды проекта.</w:t>
      </w:r>
      <w:r w:rsidR="006F5A04">
        <w:rPr>
          <w:rFonts w:ascii="Times New Roman" w:hAnsi="Times New Roman" w:cs="Times New Roman"/>
          <w:sz w:val="28"/>
          <w:szCs w:val="28"/>
        </w:rPr>
        <w:t xml:space="preserve"> </w:t>
      </w:r>
      <w:r w:rsidRPr="009A1F54">
        <w:rPr>
          <w:rFonts w:ascii="Times New Roman" w:hAnsi="Times New Roman" w:cs="Times New Roman"/>
          <w:sz w:val="28"/>
          <w:szCs w:val="28"/>
        </w:rPr>
        <w:t>Величина риска зависит от вероятности наступления события и</w:t>
      </w:r>
      <w:r>
        <w:rPr>
          <w:rFonts w:ascii="Times New Roman" w:hAnsi="Times New Roman" w:cs="Times New Roman"/>
          <w:sz w:val="28"/>
          <w:szCs w:val="28"/>
        </w:rPr>
        <w:t xml:space="preserve"> размера возможного ущерба.</w:t>
      </w:r>
    </w:p>
    <w:p w:rsidR="00720319" w:rsidRPr="005A1465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1465">
        <w:rPr>
          <w:rFonts w:ascii="Times New Roman" w:hAnsi="Times New Roman" w:cs="Times New Roman"/>
          <w:b/>
          <w:sz w:val="28"/>
          <w:szCs w:val="28"/>
        </w:rPr>
        <w:t>Процессы (этапы) управления рисками:</w:t>
      </w:r>
    </w:p>
    <w:p w:rsidR="00720319" w:rsidRDefault="00720319" w:rsidP="007203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800725" cy="4436306"/>
            <wp:effectExtent l="0" t="0" r="0" b="254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370" cy="44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0319" w:rsidRPr="00454F2F" w:rsidRDefault="00720319" w:rsidP="00720319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454F2F">
        <w:rPr>
          <w:rFonts w:ascii="Times New Roman" w:hAnsi="Times New Roman" w:cs="Times New Roman"/>
          <w:b/>
          <w:bCs/>
          <w:sz w:val="28"/>
          <w:szCs w:val="28"/>
        </w:rPr>
        <w:t xml:space="preserve">ланирование управления рисками </w:t>
      </w:r>
      <w:r w:rsidRPr="00454F2F">
        <w:rPr>
          <w:rFonts w:ascii="Times New Roman" w:hAnsi="Times New Roman" w:cs="Times New Roman"/>
          <w:sz w:val="28"/>
          <w:szCs w:val="28"/>
        </w:rPr>
        <w:t>– выбор подхода, планирование и выполнение операций</w:t>
      </w:r>
      <w:r>
        <w:rPr>
          <w:rFonts w:ascii="Times New Roman" w:hAnsi="Times New Roman" w:cs="Times New Roman"/>
          <w:sz w:val="28"/>
          <w:szCs w:val="28"/>
        </w:rPr>
        <w:t xml:space="preserve"> по управлению рисками проекта.</w:t>
      </w:r>
    </w:p>
    <w:p w:rsidR="00720319" w:rsidRPr="003D5EEB" w:rsidRDefault="00720319" w:rsidP="0072031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идентификация</w:t>
      </w:r>
      <w:r w:rsidRPr="003D5EEB">
        <w:rPr>
          <w:rFonts w:ascii="Times New Roman" w:hAnsi="Times New Roman" w:cs="Times New Roman"/>
          <w:b/>
          <w:bCs/>
          <w:sz w:val="28"/>
          <w:szCs w:val="28"/>
        </w:rPr>
        <w:t xml:space="preserve"> рисков </w:t>
      </w:r>
      <w:r w:rsidRPr="003D5EEB">
        <w:rPr>
          <w:rFonts w:ascii="Times New Roman" w:hAnsi="Times New Roman" w:cs="Times New Roman"/>
          <w:sz w:val="28"/>
          <w:szCs w:val="28"/>
        </w:rPr>
        <w:t xml:space="preserve">– </w:t>
      </w:r>
      <w:r w:rsidRPr="00C734E2">
        <w:rPr>
          <w:rFonts w:ascii="Times New Roman" w:hAnsi="Times New Roman" w:cs="Times New Roman"/>
          <w:sz w:val="28"/>
          <w:szCs w:val="28"/>
        </w:rPr>
        <w:t>это процесс определен</w:t>
      </w:r>
      <w:r>
        <w:rPr>
          <w:rFonts w:ascii="Times New Roman" w:hAnsi="Times New Roman" w:cs="Times New Roman"/>
          <w:sz w:val="28"/>
          <w:szCs w:val="28"/>
        </w:rPr>
        <w:t>ия перечня рисков проекта и фиксация (</w:t>
      </w:r>
      <w:r w:rsidRPr="003D5EEB">
        <w:rPr>
          <w:rFonts w:ascii="Times New Roman" w:hAnsi="Times New Roman" w:cs="Times New Roman"/>
          <w:sz w:val="28"/>
          <w:szCs w:val="28"/>
        </w:rPr>
        <w:t>документальное оформление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34E2">
        <w:rPr>
          <w:rFonts w:ascii="Times New Roman" w:hAnsi="Times New Roman" w:cs="Times New Roman"/>
          <w:sz w:val="28"/>
          <w:szCs w:val="28"/>
        </w:rPr>
        <w:t xml:space="preserve"> тех характеристик рисков, которые компания и</w:t>
      </w:r>
      <w:r>
        <w:rPr>
          <w:rFonts w:ascii="Times New Roman" w:hAnsi="Times New Roman" w:cs="Times New Roman"/>
          <w:sz w:val="28"/>
          <w:szCs w:val="28"/>
        </w:rPr>
        <w:t>ли руководитель считают важными для управ</w:t>
      </w:r>
      <w:r w:rsidRPr="00C734E2">
        <w:rPr>
          <w:rFonts w:ascii="Times New Roman" w:hAnsi="Times New Roman" w:cs="Times New Roman"/>
          <w:sz w:val="28"/>
          <w:szCs w:val="28"/>
        </w:rPr>
        <w:t>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319" w:rsidRPr="003D5EEB" w:rsidRDefault="00720319" w:rsidP="0072031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EB">
        <w:rPr>
          <w:rFonts w:ascii="Times New Roman" w:hAnsi="Times New Roman" w:cs="Times New Roman"/>
          <w:b/>
          <w:bCs/>
          <w:sz w:val="28"/>
          <w:szCs w:val="28"/>
        </w:rPr>
        <w:t xml:space="preserve">качественный анализ рисков </w:t>
      </w:r>
      <w:r w:rsidRPr="003D5EEB">
        <w:rPr>
          <w:rFonts w:ascii="Times New Roman" w:hAnsi="Times New Roman" w:cs="Times New Roman"/>
          <w:sz w:val="28"/>
          <w:szCs w:val="28"/>
        </w:rPr>
        <w:t>– расположение рисков по степени их приоритета для дальнейшего анализа или обработки путем оценки и суммирования вероятности их возникновения и воздействия на про</w:t>
      </w:r>
      <w:r>
        <w:rPr>
          <w:rFonts w:ascii="Times New Roman" w:hAnsi="Times New Roman" w:cs="Times New Roman"/>
          <w:sz w:val="28"/>
          <w:szCs w:val="28"/>
        </w:rPr>
        <w:t>ект;</w:t>
      </w:r>
    </w:p>
    <w:p w:rsidR="00720319" w:rsidRPr="003D5EEB" w:rsidRDefault="00720319" w:rsidP="0072031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EB">
        <w:rPr>
          <w:rFonts w:ascii="Times New Roman" w:hAnsi="Times New Roman" w:cs="Times New Roman"/>
          <w:b/>
          <w:bCs/>
          <w:sz w:val="28"/>
          <w:szCs w:val="28"/>
        </w:rPr>
        <w:t xml:space="preserve">количественный анализ рисков </w:t>
      </w:r>
      <w:r w:rsidRPr="003D5EE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использование численных ха</w:t>
      </w:r>
      <w:r w:rsidRPr="005A1465">
        <w:rPr>
          <w:rFonts w:ascii="Times New Roman" w:hAnsi="Times New Roman" w:cs="Times New Roman"/>
          <w:sz w:val="28"/>
          <w:szCs w:val="28"/>
        </w:rPr>
        <w:t xml:space="preserve">рактеристик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3D5EEB">
        <w:rPr>
          <w:rFonts w:ascii="Times New Roman" w:hAnsi="Times New Roman" w:cs="Times New Roman"/>
          <w:sz w:val="28"/>
          <w:szCs w:val="28"/>
        </w:rPr>
        <w:t xml:space="preserve"> 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D5EEB">
        <w:rPr>
          <w:rFonts w:ascii="Times New Roman" w:hAnsi="Times New Roman" w:cs="Times New Roman"/>
          <w:sz w:val="28"/>
          <w:szCs w:val="28"/>
        </w:rPr>
        <w:t xml:space="preserve"> потенциального влияния идентифицированных рисков на общие цели проек</w:t>
      </w:r>
      <w:r>
        <w:rPr>
          <w:rFonts w:ascii="Times New Roman" w:hAnsi="Times New Roman" w:cs="Times New Roman"/>
          <w:sz w:val="28"/>
          <w:szCs w:val="28"/>
        </w:rPr>
        <w:t>та;</w:t>
      </w:r>
    </w:p>
    <w:p w:rsidR="00720319" w:rsidRDefault="00720319" w:rsidP="0072031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EB">
        <w:rPr>
          <w:rFonts w:ascii="Times New Roman" w:hAnsi="Times New Roman" w:cs="Times New Roman"/>
          <w:b/>
          <w:bCs/>
          <w:sz w:val="28"/>
          <w:szCs w:val="28"/>
        </w:rPr>
        <w:t xml:space="preserve">планирование реагирования на риски </w:t>
      </w:r>
      <w:r w:rsidRPr="003D5EEB">
        <w:rPr>
          <w:rFonts w:ascii="Times New Roman" w:hAnsi="Times New Roman" w:cs="Times New Roman"/>
          <w:sz w:val="28"/>
          <w:szCs w:val="28"/>
        </w:rPr>
        <w:t xml:space="preserve">– </w:t>
      </w:r>
      <w:r w:rsidRPr="00FA5DF3">
        <w:rPr>
          <w:rFonts w:ascii="Times New Roman" w:hAnsi="Times New Roman" w:cs="Times New Roman"/>
          <w:sz w:val="28"/>
          <w:szCs w:val="28"/>
        </w:rPr>
        <w:t>процесс разработки методов и процедур, способствующих повышению благоприятных возможностей и снижению угроз для достижения целей проекта. Способы реагирования рассматрива</w:t>
      </w:r>
      <w:r>
        <w:rPr>
          <w:rFonts w:ascii="Times New Roman" w:hAnsi="Times New Roman" w:cs="Times New Roman"/>
          <w:sz w:val="28"/>
          <w:szCs w:val="28"/>
        </w:rPr>
        <w:t>ются для каждого риска отдельно;</w:t>
      </w:r>
    </w:p>
    <w:p w:rsidR="00720319" w:rsidRPr="00FA5DF3" w:rsidRDefault="00720319" w:rsidP="00720319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5DF3">
        <w:rPr>
          <w:rFonts w:ascii="Times New Roman" w:hAnsi="Times New Roman" w:cs="Times New Roman"/>
          <w:sz w:val="28"/>
          <w:szCs w:val="28"/>
        </w:rPr>
        <w:t>Основными стратегиями реагирования на риск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A5DF3">
        <w:rPr>
          <w:rFonts w:ascii="Times New Roman" w:hAnsi="Times New Roman" w:cs="Times New Roman"/>
          <w:i/>
          <w:iCs/>
          <w:sz w:val="28"/>
          <w:szCs w:val="28"/>
        </w:rPr>
        <w:t>это методы, которые будут использованы для снижения последствий или вероятности идентифицированных рисков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5DF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720319" w:rsidRDefault="00720319" w:rsidP="00720319">
      <w:pPr>
        <w:pStyle w:val="a4"/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5DF3">
        <w:rPr>
          <w:rFonts w:ascii="Times New Roman" w:hAnsi="Times New Roman" w:cs="Times New Roman"/>
          <w:b/>
          <w:sz w:val="28"/>
          <w:szCs w:val="28"/>
        </w:rPr>
        <w:t>Уклонение от риска</w:t>
      </w:r>
      <w:r w:rsidRPr="00FA5DF3">
        <w:rPr>
          <w:rFonts w:ascii="Times New Roman" w:hAnsi="Times New Roman" w:cs="Times New Roman"/>
          <w:sz w:val="28"/>
          <w:szCs w:val="28"/>
        </w:rPr>
        <w:t xml:space="preserve"> – предполагает изменение плана управления проектом таким образом, чтобы исключить угрозу, вызванную негативным риском, оградить цели проекта от последствий риска или ослабить цели, находящиеся под угрозой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319" w:rsidRPr="00FA5DF3" w:rsidRDefault="00720319" w:rsidP="0072031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DF3">
        <w:rPr>
          <w:rFonts w:ascii="Times New Roman" w:hAnsi="Times New Roman" w:cs="Times New Roman"/>
          <w:b/>
          <w:sz w:val="28"/>
          <w:szCs w:val="28"/>
        </w:rPr>
        <w:t xml:space="preserve">Передача и разделение риска </w:t>
      </w:r>
      <w:r w:rsidRPr="00FA5DF3">
        <w:rPr>
          <w:rFonts w:ascii="Times New Roman" w:hAnsi="Times New Roman" w:cs="Times New Roman"/>
          <w:sz w:val="28"/>
          <w:szCs w:val="28"/>
        </w:rPr>
        <w:t xml:space="preserve">– подразумевает переложение негативных последствий угрозы с ответственностью за реагирование на риск на третью сторону, частично или полностью. </w:t>
      </w:r>
      <w:r w:rsidRPr="00FA5DF3">
        <w:rPr>
          <w:rFonts w:ascii="Times New Roman" w:hAnsi="Times New Roman" w:cs="Times New Roman"/>
          <w:b/>
          <w:bCs/>
          <w:sz w:val="28"/>
          <w:szCs w:val="28"/>
        </w:rPr>
        <w:t>Инструменты передачи рисков</w:t>
      </w:r>
      <w:r w:rsidRPr="00FA5DF3">
        <w:rPr>
          <w:rFonts w:ascii="Times New Roman" w:hAnsi="Times New Roman" w:cs="Times New Roman"/>
          <w:sz w:val="28"/>
          <w:szCs w:val="28"/>
        </w:rPr>
        <w:t xml:space="preserve"> включают в себя, в частности:</w:t>
      </w:r>
    </w:p>
    <w:p w:rsidR="00720319" w:rsidRPr="00FA5DF3" w:rsidRDefault="00720319" w:rsidP="00720319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DF3">
        <w:rPr>
          <w:rFonts w:ascii="Times New Roman" w:hAnsi="Times New Roman" w:cs="Times New Roman"/>
          <w:sz w:val="28"/>
          <w:szCs w:val="28"/>
        </w:rPr>
        <w:t>Страхование;</w:t>
      </w:r>
    </w:p>
    <w:p w:rsidR="00720319" w:rsidRPr="00FA5DF3" w:rsidRDefault="00720319" w:rsidP="00720319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DF3">
        <w:rPr>
          <w:rFonts w:ascii="Times New Roman" w:hAnsi="Times New Roman" w:cs="Times New Roman"/>
          <w:sz w:val="28"/>
          <w:szCs w:val="28"/>
        </w:rPr>
        <w:t>Поручительства и гарантийные обязательства;</w:t>
      </w:r>
    </w:p>
    <w:p w:rsidR="00720319" w:rsidRPr="00FA5DF3" w:rsidRDefault="00720319" w:rsidP="00720319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DF3">
        <w:rPr>
          <w:rFonts w:ascii="Times New Roman" w:hAnsi="Times New Roman" w:cs="Times New Roman"/>
          <w:sz w:val="28"/>
          <w:szCs w:val="28"/>
        </w:rPr>
        <w:t>Прописывание условий в контракте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319" w:rsidRPr="00FA5DF3" w:rsidRDefault="00720319" w:rsidP="007203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DF3">
        <w:rPr>
          <w:rFonts w:ascii="Times New Roman" w:eastAsia="Times New Roman" w:hAnsi="Times New Roman" w:cs="Times New Roman"/>
          <w:sz w:val="28"/>
          <w:szCs w:val="28"/>
        </w:rPr>
        <w:t xml:space="preserve">Стратегия </w:t>
      </w:r>
      <w:r w:rsidRPr="00FA5DF3">
        <w:rPr>
          <w:rFonts w:ascii="Times New Roman" w:eastAsia="Times New Roman" w:hAnsi="Times New Roman" w:cs="Times New Roman"/>
          <w:b/>
          <w:sz w:val="28"/>
          <w:szCs w:val="28"/>
        </w:rPr>
        <w:t>снижения (смягчения) рисков</w:t>
      </w:r>
      <w:r w:rsidRPr="00FA5DF3">
        <w:rPr>
          <w:rFonts w:ascii="Times New Roman" w:eastAsia="Times New Roman" w:hAnsi="Times New Roman" w:cs="Times New Roman"/>
          <w:sz w:val="28"/>
          <w:szCs w:val="28"/>
        </w:rPr>
        <w:t xml:space="preserve"> предполагает:</w:t>
      </w:r>
    </w:p>
    <w:p w:rsidR="00720319" w:rsidRPr="00FA5DF3" w:rsidRDefault="00720319" w:rsidP="00720319">
      <w:pPr>
        <w:numPr>
          <w:ilvl w:val="0"/>
          <w:numId w:val="4"/>
        </w:numPr>
        <w:tabs>
          <w:tab w:val="left" w:pos="993"/>
        </w:tabs>
        <w:spacing w:after="100" w:afterAutospacing="1"/>
        <w:ind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DF3">
        <w:rPr>
          <w:rFonts w:ascii="Times New Roman" w:eastAsia="Times New Roman" w:hAnsi="Times New Roman" w:cs="Times New Roman"/>
          <w:sz w:val="28"/>
          <w:szCs w:val="28"/>
        </w:rPr>
        <w:t>понижение вероятности реализации риска;</w:t>
      </w:r>
    </w:p>
    <w:p w:rsidR="00720319" w:rsidRPr="00FA5DF3" w:rsidRDefault="00720319" w:rsidP="00720319">
      <w:pPr>
        <w:numPr>
          <w:ilvl w:val="0"/>
          <w:numId w:val="4"/>
        </w:numPr>
        <w:tabs>
          <w:tab w:val="left" w:pos="993"/>
        </w:tabs>
        <w:spacing w:after="0"/>
        <w:ind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DF3">
        <w:rPr>
          <w:rFonts w:ascii="Times New Roman" w:eastAsia="Times New Roman" w:hAnsi="Times New Roman" w:cs="Times New Roman"/>
          <w:sz w:val="28"/>
          <w:szCs w:val="28"/>
        </w:rPr>
        <w:t>понижение последствий негативного рискованного события до приемлемых пределов – риск либо не сбудется, либо сбудется, но с меньшими последствиями.</w:t>
      </w:r>
    </w:p>
    <w:p w:rsidR="00720319" w:rsidRDefault="00720319" w:rsidP="007203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DF3">
        <w:rPr>
          <w:rFonts w:ascii="Times New Roman" w:eastAsia="Times New Roman" w:hAnsi="Times New Roman" w:cs="Times New Roman"/>
          <w:sz w:val="28"/>
          <w:szCs w:val="28"/>
        </w:rPr>
        <w:t>Принятие предупредительных мер по снижению вероятности наступления риска или его последствий часто оказывается более эффективным, нежели усилия по устранению негативных последствий, предпринимаемые после наступления события риска.</w:t>
      </w:r>
    </w:p>
    <w:p w:rsidR="00720319" w:rsidRDefault="00720319" w:rsidP="00720319">
      <w:pPr>
        <w:pStyle w:val="a4"/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5DF3">
        <w:rPr>
          <w:rFonts w:ascii="Times New Roman" w:hAnsi="Times New Roman" w:cs="Times New Roman"/>
          <w:b/>
          <w:sz w:val="28"/>
          <w:szCs w:val="28"/>
        </w:rPr>
        <w:t>Принятие риска.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A5DF3">
        <w:rPr>
          <w:rFonts w:ascii="Times New Roman" w:hAnsi="Times New Roman" w:cs="Times New Roman"/>
          <w:sz w:val="28"/>
          <w:szCs w:val="28"/>
        </w:rPr>
        <w:t xml:space="preserve">Эта стратегия означает, что команда проекта приняла решение не изменять план проекта в связи с риском либо не нашла иной подходящей стратегии реагирования на риски, поскольку либо вероятность риска слишком мала, либо эффект </w:t>
      </w:r>
      <w:r w:rsidRPr="00FA5DF3">
        <w:rPr>
          <w:rFonts w:ascii="Times New Roman" w:hAnsi="Times New Roman" w:cs="Times New Roman"/>
          <w:sz w:val="28"/>
          <w:szCs w:val="28"/>
        </w:rPr>
        <w:lastRenderedPageBreak/>
        <w:t>от риска чересчур велик и его влияние на цели проекта в случае реализации ставит под вопрос ключевые цели проекта.</w:t>
      </w:r>
      <w:proofErr w:type="gramEnd"/>
    </w:p>
    <w:p w:rsid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75A2">
        <w:rPr>
          <w:rFonts w:ascii="Times New Roman" w:hAnsi="Times New Roman" w:cs="Times New Roman"/>
          <w:b/>
          <w:sz w:val="28"/>
          <w:szCs w:val="28"/>
        </w:rPr>
        <w:t>План управления рискам</w:t>
      </w:r>
      <w:proofErr w:type="gramStart"/>
      <w:r w:rsidRPr="00ED75A2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ED75A2">
        <w:rPr>
          <w:rFonts w:ascii="Times New Roman" w:hAnsi="Times New Roman" w:cs="Times New Roman"/>
          <w:sz w:val="28"/>
          <w:szCs w:val="28"/>
        </w:rPr>
        <w:t xml:space="preserve"> документ содержащий перечень работ проекта по недопущению и минимизации рисковых последствий рисков проекта. План управления рисками проекта формируется на основании реестра рисков проекта. Мероприятия по недопущению вносятся в проект перед реализацией, а мероприятия по минимизации негативных последствий вносятся в прое</w:t>
      </w:r>
      <w:proofErr w:type="gramStart"/>
      <w:r w:rsidRPr="00ED75A2">
        <w:rPr>
          <w:rFonts w:ascii="Times New Roman" w:hAnsi="Times New Roman" w:cs="Times New Roman"/>
          <w:sz w:val="28"/>
          <w:szCs w:val="28"/>
        </w:rPr>
        <w:t>кт в сл</w:t>
      </w:r>
      <w:proofErr w:type="gramEnd"/>
      <w:r w:rsidRPr="00ED75A2">
        <w:rPr>
          <w:rFonts w:ascii="Times New Roman" w:hAnsi="Times New Roman" w:cs="Times New Roman"/>
          <w:sz w:val="28"/>
          <w:szCs w:val="28"/>
        </w:rPr>
        <w:t>учае срабатывания триггера</w:t>
      </w:r>
      <w:r>
        <w:rPr>
          <w:rFonts w:ascii="Times New Roman" w:hAnsi="Times New Roman" w:cs="Times New Roman"/>
          <w:sz w:val="28"/>
          <w:szCs w:val="28"/>
        </w:rPr>
        <w:t xml:space="preserve"> (признака)</w:t>
      </w:r>
      <w:r w:rsidRPr="00ED75A2">
        <w:rPr>
          <w:rFonts w:ascii="Times New Roman" w:hAnsi="Times New Roman" w:cs="Times New Roman"/>
          <w:sz w:val="28"/>
          <w:szCs w:val="28"/>
        </w:rPr>
        <w:t xml:space="preserve"> риска.</w:t>
      </w:r>
    </w:p>
    <w:p w:rsidR="00720319" w:rsidRDefault="00720319" w:rsidP="0072031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EB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 и управление рисками </w:t>
      </w:r>
      <w:r w:rsidRPr="003D5EEB">
        <w:rPr>
          <w:rFonts w:ascii="Times New Roman" w:hAnsi="Times New Roman" w:cs="Times New Roman"/>
          <w:sz w:val="28"/>
          <w:szCs w:val="28"/>
        </w:rPr>
        <w:t xml:space="preserve">– отслеживание идентифицированных рисков, мониторинг остаточных рисков, идентификация новых рисков, исполнение планов реагирования на риски и оценка их эффективности на протяжении жизненного цикла проекта. </w:t>
      </w:r>
    </w:p>
    <w:p w:rsidR="00720319" w:rsidRPr="005A1465" w:rsidRDefault="00720319" w:rsidP="00720319">
      <w:pPr>
        <w:pStyle w:val="a4"/>
        <w:tabs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A1465">
        <w:rPr>
          <w:rFonts w:ascii="Times New Roman" w:hAnsi="Times New Roman" w:cs="Times New Roman"/>
          <w:b/>
          <w:sz w:val="28"/>
          <w:szCs w:val="28"/>
        </w:rPr>
        <w:t xml:space="preserve">Инструменты и методы </w:t>
      </w:r>
      <w:r w:rsidRPr="005A1465">
        <w:rPr>
          <w:rFonts w:ascii="Times New Roman" w:hAnsi="Times New Roman" w:cs="Times New Roman"/>
          <w:sz w:val="28"/>
          <w:szCs w:val="28"/>
        </w:rPr>
        <w:t>мониторинга и управления рисками:</w:t>
      </w:r>
    </w:p>
    <w:p w:rsidR="00720319" w:rsidRPr="005A1465" w:rsidRDefault="00720319" w:rsidP="0072031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465">
        <w:rPr>
          <w:rFonts w:ascii="Times New Roman" w:hAnsi="Times New Roman" w:cs="Times New Roman"/>
          <w:b/>
          <w:i/>
          <w:sz w:val="28"/>
          <w:szCs w:val="28"/>
        </w:rPr>
        <w:t>Пересмотр рисков</w:t>
      </w:r>
      <w:r w:rsidRPr="005A1465">
        <w:rPr>
          <w:rFonts w:ascii="Times New Roman" w:hAnsi="Times New Roman" w:cs="Times New Roman"/>
          <w:sz w:val="28"/>
          <w:szCs w:val="28"/>
        </w:rPr>
        <w:t xml:space="preserve"> должен проводиться регулярно, согласно расписанию, составленному на этапе планирования. В процессе мониторинга и управления рисками может возникать необходимость в проведении идентификации новых рисков, пересмотре состояния известных рисков и планировании дополнительных мероприятий по реагированию на риски.</w:t>
      </w:r>
    </w:p>
    <w:p w:rsidR="00720319" w:rsidRPr="005A1465" w:rsidRDefault="00720319" w:rsidP="0072031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465">
        <w:rPr>
          <w:rFonts w:ascii="Times New Roman" w:hAnsi="Times New Roman" w:cs="Times New Roman"/>
          <w:b/>
          <w:i/>
          <w:sz w:val="28"/>
          <w:szCs w:val="28"/>
        </w:rPr>
        <w:t>Аудит рисков</w:t>
      </w:r>
      <w:r w:rsidRPr="005A1465">
        <w:rPr>
          <w:rFonts w:ascii="Times New Roman" w:hAnsi="Times New Roman" w:cs="Times New Roman"/>
          <w:sz w:val="28"/>
          <w:szCs w:val="28"/>
        </w:rPr>
        <w:t xml:space="preserve"> предполагает анализ и документирование результатов оценки эффективности мероприятий по реагированию на риски, изучение причин их возникновения, оценку эффективности процесса управления рисками.</w:t>
      </w:r>
    </w:p>
    <w:p w:rsidR="00720319" w:rsidRPr="005A1465" w:rsidRDefault="00720319" w:rsidP="0072031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465">
        <w:rPr>
          <w:rFonts w:ascii="Times New Roman" w:hAnsi="Times New Roman" w:cs="Times New Roman"/>
          <w:b/>
          <w:i/>
          <w:sz w:val="28"/>
          <w:szCs w:val="28"/>
        </w:rPr>
        <w:t>Анализ отклонений и трендов</w:t>
      </w:r>
      <w:r w:rsidRPr="005A1465">
        <w:rPr>
          <w:rFonts w:ascii="Times New Roman" w:hAnsi="Times New Roman" w:cs="Times New Roman"/>
          <w:sz w:val="28"/>
          <w:szCs w:val="28"/>
        </w:rPr>
        <w:t>. Тренды в процессе выполнения проекта подлежат проверке с использованием данных о выполнении. Отклонения от базового плана могут указывать на вызванные рисками последствия.</w:t>
      </w:r>
    </w:p>
    <w:p w:rsidR="00720319" w:rsidRPr="005A1465" w:rsidRDefault="00720319" w:rsidP="0072031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465">
        <w:rPr>
          <w:rFonts w:ascii="Times New Roman" w:hAnsi="Times New Roman" w:cs="Times New Roman"/>
          <w:b/>
          <w:i/>
          <w:sz w:val="28"/>
          <w:szCs w:val="28"/>
        </w:rPr>
        <w:t>Анализ резервов.</w:t>
      </w:r>
      <w:r w:rsidRPr="005A1465">
        <w:rPr>
          <w:rFonts w:ascii="Times New Roman" w:hAnsi="Times New Roman" w:cs="Times New Roman"/>
          <w:sz w:val="28"/>
          <w:szCs w:val="28"/>
        </w:rPr>
        <w:t xml:space="preserve"> При анализе резервов производится сравнение объема оставшихся резервов на непредвиденные обстоятельства с количеством оставшихся рисков.</w:t>
      </w:r>
    </w:p>
    <w:p w:rsidR="00720319" w:rsidRPr="003D5EEB" w:rsidRDefault="00720319" w:rsidP="0072031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465">
        <w:rPr>
          <w:rFonts w:ascii="Times New Roman" w:hAnsi="Times New Roman" w:cs="Times New Roman"/>
          <w:b/>
          <w:i/>
          <w:sz w:val="28"/>
          <w:szCs w:val="28"/>
        </w:rPr>
        <w:t xml:space="preserve">Совещания по текущему состоянию. </w:t>
      </w:r>
      <w:r w:rsidRPr="005A1465">
        <w:rPr>
          <w:rFonts w:ascii="Times New Roman" w:hAnsi="Times New Roman" w:cs="Times New Roman"/>
          <w:sz w:val="28"/>
          <w:szCs w:val="28"/>
        </w:rPr>
        <w:t>Периодические совещания команды проекта по вопросам управления рисками являются инструментом для отслеживания состояния рисков проекта.</w:t>
      </w:r>
    </w:p>
    <w:p w:rsidR="00720319" w:rsidRDefault="00720319" w:rsidP="0072031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20319" w:rsidRPr="003D5EEB" w:rsidRDefault="00720319" w:rsidP="00720319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EEB">
        <w:rPr>
          <w:rFonts w:ascii="Times New Roman" w:hAnsi="Times New Roman" w:cs="Times New Roman"/>
          <w:b/>
          <w:sz w:val="28"/>
          <w:szCs w:val="28"/>
        </w:rPr>
        <w:lastRenderedPageBreak/>
        <w:t>ПРАКТИЧЕСКОЕ ЗАДАНИЕ</w:t>
      </w:r>
    </w:p>
    <w:p w:rsidR="00720319" w:rsidRPr="00720319" w:rsidRDefault="00720319" w:rsidP="00720319">
      <w:pPr>
        <w:pStyle w:val="a4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color w:val="1F497D" w:themeColor="text2"/>
          <w:sz w:val="28"/>
          <w:szCs w:val="28"/>
          <w:highlight w:val="cyan"/>
        </w:rPr>
      </w:pPr>
      <w:r w:rsidRPr="00720319">
        <w:rPr>
          <w:rFonts w:ascii="Times New Roman" w:hAnsi="Times New Roman" w:cs="Times New Roman"/>
          <w:color w:val="FF0000"/>
          <w:sz w:val="28"/>
          <w:szCs w:val="28"/>
          <w:highlight w:val="cyan"/>
        </w:rPr>
        <w:t>Составить реестр рисков проекта</w:t>
      </w:r>
      <w:r w:rsidRPr="00720319">
        <w:rPr>
          <w:rFonts w:ascii="Times New Roman" w:hAnsi="Times New Roman" w:cs="Times New Roman"/>
          <w:color w:val="1F497D" w:themeColor="text2"/>
          <w:sz w:val="28"/>
          <w:szCs w:val="28"/>
          <w:highlight w:val="cyan"/>
        </w:rPr>
        <w:t>, указать вероятность наступления и степень влияния (из матрицы; можно распечатать студентам), рассчитать величину риска и классифицировать его по категории (критический, умеренный, незначительный).</w:t>
      </w:r>
    </w:p>
    <w:p w:rsidR="00720319" w:rsidRPr="003D5EEB" w:rsidRDefault="00720319" w:rsidP="007203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5EEB">
        <w:rPr>
          <w:rFonts w:ascii="Times New Roman" w:hAnsi="Times New Roman" w:cs="Times New Roman"/>
          <w:sz w:val="28"/>
          <w:szCs w:val="28"/>
        </w:rPr>
        <w:t>МАТРИЦА ВЕРОЯТНОСТИ И СТЕПЕНИ ВЛИЯНИЯ РИСКОВ НА ПРОЕКТ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91"/>
        <w:gridCol w:w="2606"/>
        <w:gridCol w:w="1644"/>
        <w:gridCol w:w="1516"/>
        <w:gridCol w:w="1921"/>
        <w:gridCol w:w="1921"/>
      </w:tblGrid>
      <w:tr w:rsidR="00720319" w:rsidRPr="0043114F" w:rsidTr="00434B5F">
        <w:trPr>
          <w:trHeight w:val="875"/>
        </w:trPr>
        <w:tc>
          <w:tcPr>
            <w:tcW w:w="424" w:type="pct"/>
            <w:shd w:val="clear" w:color="auto" w:fill="auto"/>
            <w:vAlign w:val="center"/>
          </w:tcPr>
          <w:p w:rsidR="00720319" w:rsidRPr="006C534A" w:rsidRDefault="00720319" w:rsidP="00434B5F">
            <w:pPr>
              <w:pStyle w:val="TableParagraph"/>
              <w:spacing w:before="146" w:line="273" w:lineRule="auto"/>
              <w:ind w:left="117" w:right="83" w:firstLine="100"/>
              <w:jc w:val="center"/>
              <w:rPr>
                <w:b/>
                <w:lang w:val="ru-RU"/>
              </w:rPr>
            </w:pPr>
            <w:r w:rsidRPr="006C534A">
              <w:rPr>
                <w:b/>
                <w:lang w:val="ru-RU"/>
              </w:rPr>
              <w:t>Код риска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720319" w:rsidRPr="006C534A" w:rsidRDefault="00720319" w:rsidP="00434B5F">
            <w:pPr>
              <w:pStyle w:val="TableParagraph"/>
              <w:ind w:left="180"/>
              <w:jc w:val="center"/>
              <w:rPr>
                <w:b/>
                <w:lang w:val="ru-RU"/>
              </w:rPr>
            </w:pPr>
            <w:r w:rsidRPr="006C534A">
              <w:rPr>
                <w:b/>
                <w:w w:val="105"/>
                <w:lang w:val="ru-RU"/>
              </w:rPr>
              <w:t>Описание риска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720319" w:rsidRPr="006C534A" w:rsidRDefault="00720319" w:rsidP="00434B5F">
            <w:pPr>
              <w:pStyle w:val="TableParagraph"/>
              <w:ind w:left="132"/>
              <w:jc w:val="center"/>
              <w:rPr>
                <w:b/>
                <w:lang w:val="ru-RU"/>
              </w:rPr>
            </w:pPr>
            <w:r w:rsidRPr="006C534A">
              <w:rPr>
                <w:b/>
                <w:w w:val="105"/>
                <w:lang w:val="ru-RU"/>
              </w:rPr>
              <w:t>Вероятность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720319" w:rsidRPr="006C534A" w:rsidRDefault="00720319" w:rsidP="00434B5F">
            <w:pPr>
              <w:pStyle w:val="TableParagraph"/>
              <w:spacing w:line="248" w:lineRule="exact"/>
              <w:ind w:left="118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</w:t>
            </w:r>
            <w:r w:rsidRPr="006C534A">
              <w:rPr>
                <w:b/>
                <w:lang w:val="ru-RU"/>
              </w:rPr>
              <w:t>тепень</w:t>
            </w:r>
            <w:r>
              <w:rPr>
                <w:b/>
                <w:lang w:val="ru-RU"/>
              </w:rPr>
              <w:t xml:space="preserve"> </w:t>
            </w:r>
            <w:r w:rsidRPr="006C534A">
              <w:rPr>
                <w:b/>
                <w:lang w:val="ru-RU"/>
              </w:rPr>
              <w:t>воздействия</w:t>
            </w:r>
          </w:p>
        </w:tc>
        <w:tc>
          <w:tcPr>
            <w:tcW w:w="915" w:type="pct"/>
            <w:shd w:val="clear" w:color="auto" w:fill="auto"/>
            <w:vAlign w:val="center"/>
          </w:tcPr>
          <w:p w:rsidR="00720319" w:rsidRPr="006C534A" w:rsidRDefault="00720319" w:rsidP="00434B5F">
            <w:pPr>
              <w:pStyle w:val="TableParagraph"/>
              <w:spacing w:line="248" w:lineRule="exact"/>
              <w:ind w:left="111"/>
              <w:jc w:val="center"/>
              <w:rPr>
                <w:b/>
                <w:lang w:val="ru-RU"/>
              </w:rPr>
            </w:pPr>
            <w:r w:rsidRPr="006C534A">
              <w:rPr>
                <w:b/>
                <w:lang w:val="ru-RU"/>
              </w:rPr>
              <w:t>Оценка</w:t>
            </w:r>
          </w:p>
          <w:p w:rsidR="00720319" w:rsidRPr="00B8034F" w:rsidRDefault="00720319" w:rsidP="00434B5F">
            <w:pPr>
              <w:pStyle w:val="TableParagraph"/>
              <w:spacing w:before="15" w:line="280" w:lineRule="atLeast"/>
              <w:ind w:left="111"/>
              <w:jc w:val="center"/>
              <w:rPr>
                <w:b/>
              </w:rPr>
            </w:pPr>
            <w:r w:rsidRPr="006C534A">
              <w:rPr>
                <w:b/>
                <w:lang w:val="ru-RU"/>
              </w:rPr>
              <w:t>(</w:t>
            </w:r>
            <w:proofErr w:type="spellStart"/>
            <w:r w:rsidRPr="006C534A">
              <w:rPr>
                <w:b/>
                <w:lang w:val="ru-RU"/>
              </w:rPr>
              <w:t>величи</w:t>
            </w:r>
            <w:proofErr w:type="spellEnd"/>
            <w:r w:rsidRPr="00B8034F">
              <w:rPr>
                <w:b/>
              </w:rPr>
              <w:t>н</w:t>
            </w:r>
            <w:r w:rsidRPr="00B8034F">
              <w:rPr>
                <w:b/>
                <w:lang w:val="ru-RU"/>
              </w:rPr>
              <w:t xml:space="preserve">а) </w:t>
            </w:r>
            <w:proofErr w:type="spellStart"/>
            <w:r w:rsidRPr="00B8034F">
              <w:rPr>
                <w:b/>
              </w:rPr>
              <w:t>риска</w:t>
            </w:r>
            <w:proofErr w:type="spellEnd"/>
          </w:p>
        </w:tc>
        <w:tc>
          <w:tcPr>
            <w:tcW w:w="915" w:type="pct"/>
            <w:vAlign w:val="center"/>
          </w:tcPr>
          <w:p w:rsidR="00720319" w:rsidRPr="00B65B86" w:rsidRDefault="00720319" w:rsidP="00434B5F">
            <w:pPr>
              <w:pStyle w:val="TableParagraph"/>
              <w:spacing w:line="248" w:lineRule="exact"/>
              <w:ind w:left="111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Категория риска</w:t>
            </w:r>
          </w:p>
        </w:tc>
      </w:tr>
      <w:tr w:rsidR="00720319" w:rsidRPr="0043114F" w:rsidTr="00434B5F">
        <w:trPr>
          <w:trHeight w:val="271"/>
        </w:trPr>
        <w:tc>
          <w:tcPr>
            <w:tcW w:w="424" w:type="pct"/>
            <w:shd w:val="clear" w:color="auto" w:fill="auto"/>
          </w:tcPr>
          <w:p w:rsidR="00720319" w:rsidRPr="00454F2F" w:rsidRDefault="00720319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</w:t>
            </w:r>
          </w:p>
        </w:tc>
        <w:tc>
          <w:tcPr>
            <w:tcW w:w="1241" w:type="pct"/>
            <w:shd w:val="clear" w:color="auto" w:fill="auto"/>
          </w:tcPr>
          <w:p w:rsidR="00720319" w:rsidRPr="00454F2F" w:rsidRDefault="00D02AFB" w:rsidP="00D02AF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Отсутствие заинтересованности у подростков в участии в социальном проекте</w:t>
            </w:r>
          </w:p>
        </w:tc>
        <w:tc>
          <w:tcPr>
            <w:tcW w:w="783" w:type="pct"/>
            <w:shd w:val="clear" w:color="auto" w:fill="auto"/>
          </w:tcPr>
          <w:p w:rsidR="00720319" w:rsidRPr="00B65B86" w:rsidRDefault="00720319" w:rsidP="00434B5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0,3</w:t>
            </w:r>
            <w:r w:rsidR="00D02AFB">
              <w:rPr>
                <w:lang w:val="ru-RU"/>
              </w:rPr>
              <w:t>6</w:t>
            </w:r>
          </w:p>
        </w:tc>
        <w:tc>
          <w:tcPr>
            <w:tcW w:w="722" w:type="pct"/>
            <w:shd w:val="clear" w:color="auto" w:fill="auto"/>
          </w:tcPr>
          <w:p w:rsidR="00720319" w:rsidRPr="00B65B86" w:rsidRDefault="00720319" w:rsidP="00434B5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  <w:r w:rsidR="00D02AFB">
              <w:rPr>
                <w:lang w:val="ru-RU"/>
              </w:rPr>
              <w:t>8</w:t>
            </w:r>
          </w:p>
        </w:tc>
        <w:tc>
          <w:tcPr>
            <w:tcW w:w="915" w:type="pct"/>
            <w:shd w:val="clear" w:color="auto" w:fill="auto"/>
          </w:tcPr>
          <w:p w:rsidR="00720319" w:rsidRPr="00B65B86" w:rsidRDefault="00D02AFB" w:rsidP="00434B5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0,18</w:t>
            </w:r>
          </w:p>
        </w:tc>
        <w:tc>
          <w:tcPr>
            <w:tcW w:w="915" w:type="pct"/>
          </w:tcPr>
          <w:p w:rsidR="00720319" w:rsidRDefault="00D02AFB" w:rsidP="00434B5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Критический риск</w:t>
            </w:r>
          </w:p>
        </w:tc>
      </w:tr>
      <w:tr w:rsidR="00B07ACA" w:rsidRPr="0043114F" w:rsidTr="00434B5F">
        <w:trPr>
          <w:trHeight w:val="277"/>
        </w:trPr>
        <w:tc>
          <w:tcPr>
            <w:tcW w:w="424" w:type="pct"/>
            <w:shd w:val="clear" w:color="auto" w:fill="auto"/>
            <w:vAlign w:val="center"/>
          </w:tcPr>
          <w:p w:rsidR="00B07ACA" w:rsidRPr="00454F2F" w:rsidRDefault="00B07ACA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Б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B07ACA" w:rsidRDefault="00B07ACA" w:rsidP="00434B5F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:rsidR="00B07ACA" w:rsidRPr="00B8034F" w:rsidRDefault="00B07ACA" w:rsidP="00D02AFB">
            <w:pPr>
              <w:pStyle w:val="TableParagraph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Слабая поддержка родителей-участников социального проекта</w:t>
            </w:r>
          </w:p>
        </w:tc>
        <w:tc>
          <w:tcPr>
            <w:tcW w:w="783" w:type="pct"/>
            <w:shd w:val="clear" w:color="auto" w:fill="auto"/>
          </w:tcPr>
          <w:p w:rsidR="00B07ACA" w:rsidRPr="0043114F" w:rsidRDefault="00B07ACA" w:rsidP="00BB0838">
            <w:pPr>
              <w:pStyle w:val="TableParagraph"/>
              <w:jc w:val="center"/>
              <w:rPr>
                <w:sz w:val="20"/>
              </w:rPr>
            </w:pPr>
            <w:r w:rsidRPr="003D5EEB">
              <w:t>0,015</w:t>
            </w:r>
          </w:p>
        </w:tc>
        <w:tc>
          <w:tcPr>
            <w:tcW w:w="722" w:type="pct"/>
            <w:shd w:val="clear" w:color="auto" w:fill="auto"/>
          </w:tcPr>
          <w:p w:rsidR="00B07ACA" w:rsidRPr="00B07ACA" w:rsidRDefault="00B07ACA" w:rsidP="00BB0838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0,01</w:t>
            </w:r>
          </w:p>
        </w:tc>
        <w:tc>
          <w:tcPr>
            <w:tcW w:w="915" w:type="pct"/>
            <w:shd w:val="clear" w:color="auto" w:fill="auto"/>
          </w:tcPr>
          <w:p w:rsidR="00B07ACA" w:rsidRPr="00B07ACA" w:rsidRDefault="00B07ACA" w:rsidP="00BB0838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0,03</w:t>
            </w:r>
          </w:p>
        </w:tc>
        <w:tc>
          <w:tcPr>
            <w:tcW w:w="915" w:type="pct"/>
          </w:tcPr>
          <w:p w:rsidR="00B07ACA" w:rsidRPr="00B07ACA" w:rsidRDefault="00B07ACA" w:rsidP="00BB0838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Незначительные риски</w:t>
            </w:r>
          </w:p>
        </w:tc>
      </w:tr>
      <w:tr w:rsidR="00D02AFB" w:rsidRPr="0043114F" w:rsidTr="00434B5F">
        <w:trPr>
          <w:trHeight w:val="277"/>
        </w:trPr>
        <w:tc>
          <w:tcPr>
            <w:tcW w:w="424" w:type="pct"/>
            <w:shd w:val="clear" w:color="auto" w:fill="auto"/>
            <w:vAlign w:val="center"/>
          </w:tcPr>
          <w:p w:rsidR="00D02AFB" w:rsidRDefault="00D02AFB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D02AFB" w:rsidRDefault="00D02AFB" w:rsidP="00D02AFB">
            <w:pPr>
              <w:pStyle w:val="TableParagraph"/>
              <w:rPr>
                <w:sz w:val="20"/>
                <w:lang w:val="ru-RU"/>
              </w:rPr>
            </w:pPr>
            <w:proofErr w:type="spellStart"/>
            <w:r>
              <w:rPr>
                <w:sz w:val="20"/>
                <w:lang w:val="ru-RU"/>
              </w:rPr>
              <w:t>Недостижение</w:t>
            </w:r>
            <w:proofErr w:type="spellEnd"/>
            <w:r>
              <w:rPr>
                <w:sz w:val="20"/>
                <w:lang w:val="ru-RU"/>
              </w:rPr>
              <w:t xml:space="preserve"> цели проекта по повышению </w:t>
            </w:r>
            <w:proofErr w:type="spellStart"/>
            <w:r>
              <w:rPr>
                <w:sz w:val="20"/>
                <w:lang w:val="ru-RU"/>
              </w:rPr>
              <w:t>адаптированности</w:t>
            </w:r>
            <w:proofErr w:type="spellEnd"/>
            <w:r>
              <w:rPr>
                <w:sz w:val="20"/>
                <w:lang w:val="ru-RU"/>
              </w:rPr>
              <w:t xml:space="preserve"> подростков</w:t>
            </w:r>
          </w:p>
        </w:tc>
        <w:tc>
          <w:tcPr>
            <w:tcW w:w="783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0,36</w:t>
            </w:r>
          </w:p>
        </w:tc>
        <w:tc>
          <w:tcPr>
            <w:tcW w:w="722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0,28</w:t>
            </w:r>
          </w:p>
        </w:tc>
        <w:tc>
          <w:tcPr>
            <w:tcW w:w="915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0,18</w:t>
            </w:r>
          </w:p>
        </w:tc>
        <w:tc>
          <w:tcPr>
            <w:tcW w:w="915" w:type="pct"/>
          </w:tcPr>
          <w:p w:rsidR="00D02AFB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Критический риск</w:t>
            </w:r>
          </w:p>
        </w:tc>
      </w:tr>
      <w:tr w:rsidR="00D02AFB" w:rsidRPr="0043114F" w:rsidTr="00434B5F">
        <w:trPr>
          <w:trHeight w:val="277"/>
        </w:trPr>
        <w:tc>
          <w:tcPr>
            <w:tcW w:w="424" w:type="pct"/>
            <w:shd w:val="clear" w:color="auto" w:fill="auto"/>
            <w:vAlign w:val="center"/>
          </w:tcPr>
          <w:p w:rsidR="00D02AFB" w:rsidRDefault="00D02AFB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Г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D02AFB" w:rsidRDefault="00D02AFB" w:rsidP="00D02AFB">
            <w:pPr>
              <w:pStyle w:val="TableParagraph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Низкая материальная заинтересованность педагогического состава в участии проекта</w:t>
            </w:r>
          </w:p>
        </w:tc>
        <w:tc>
          <w:tcPr>
            <w:tcW w:w="783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0,3</w:t>
            </w:r>
          </w:p>
        </w:tc>
        <w:tc>
          <w:tcPr>
            <w:tcW w:w="722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915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0,06</w:t>
            </w:r>
          </w:p>
        </w:tc>
        <w:tc>
          <w:tcPr>
            <w:tcW w:w="915" w:type="pct"/>
          </w:tcPr>
          <w:p w:rsidR="00D02AFB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умеренный</w:t>
            </w:r>
          </w:p>
        </w:tc>
      </w:tr>
      <w:tr w:rsidR="00B07ACA" w:rsidRPr="0043114F" w:rsidTr="00434B5F">
        <w:trPr>
          <w:trHeight w:val="277"/>
        </w:trPr>
        <w:tc>
          <w:tcPr>
            <w:tcW w:w="424" w:type="pct"/>
            <w:shd w:val="clear" w:color="auto" w:fill="auto"/>
            <w:vAlign w:val="center"/>
          </w:tcPr>
          <w:p w:rsidR="00B07ACA" w:rsidRDefault="00B07ACA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B07ACA" w:rsidRDefault="00B07ACA" w:rsidP="00D02AFB">
            <w:pPr>
              <w:pStyle w:val="TableParagraph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Риск выхода участников из проекта </w:t>
            </w:r>
          </w:p>
        </w:tc>
        <w:tc>
          <w:tcPr>
            <w:tcW w:w="783" w:type="pct"/>
            <w:shd w:val="clear" w:color="auto" w:fill="auto"/>
          </w:tcPr>
          <w:p w:rsidR="00B07ACA" w:rsidRPr="00B65B86" w:rsidRDefault="00B07ACA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0,3</w:t>
            </w:r>
          </w:p>
        </w:tc>
        <w:tc>
          <w:tcPr>
            <w:tcW w:w="722" w:type="pct"/>
            <w:shd w:val="clear" w:color="auto" w:fill="auto"/>
          </w:tcPr>
          <w:p w:rsidR="00B07ACA" w:rsidRPr="00B65B86" w:rsidRDefault="00B07ACA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915" w:type="pct"/>
            <w:shd w:val="clear" w:color="auto" w:fill="auto"/>
          </w:tcPr>
          <w:p w:rsidR="00B07ACA" w:rsidRPr="00B65B86" w:rsidRDefault="00B07ACA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0,06</w:t>
            </w:r>
          </w:p>
        </w:tc>
        <w:tc>
          <w:tcPr>
            <w:tcW w:w="915" w:type="pct"/>
          </w:tcPr>
          <w:p w:rsidR="00B07ACA" w:rsidRDefault="00B07ACA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умеренный</w:t>
            </w:r>
          </w:p>
        </w:tc>
      </w:tr>
      <w:tr w:rsidR="00D02AFB" w:rsidRPr="0043114F" w:rsidTr="000D3438">
        <w:trPr>
          <w:trHeight w:val="277"/>
        </w:trPr>
        <w:tc>
          <w:tcPr>
            <w:tcW w:w="424" w:type="pct"/>
            <w:shd w:val="clear" w:color="auto" w:fill="auto"/>
            <w:vAlign w:val="center"/>
          </w:tcPr>
          <w:p w:rsidR="00D02AFB" w:rsidRDefault="00D02AFB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Е</w:t>
            </w:r>
          </w:p>
        </w:tc>
        <w:tc>
          <w:tcPr>
            <w:tcW w:w="1241" w:type="pct"/>
            <w:shd w:val="clear" w:color="auto" w:fill="auto"/>
          </w:tcPr>
          <w:p w:rsidR="00D02AFB" w:rsidRPr="00454F2F" w:rsidRDefault="00D02AFB" w:rsidP="00D02AFB">
            <w:pPr>
              <w:pStyle w:val="TableParagraph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Увеличение затрат по проекту в связи с необходимостью </w:t>
            </w:r>
          </w:p>
          <w:p w:rsidR="00D02AFB" w:rsidRPr="00454F2F" w:rsidRDefault="00D02AFB" w:rsidP="00BB0838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783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0,3</w:t>
            </w:r>
          </w:p>
        </w:tc>
        <w:tc>
          <w:tcPr>
            <w:tcW w:w="722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915" w:type="pct"/>
            <w:shd w:val="clear" w:color="auto" w:fill="auto"/>
          </w:tcPr>
          <w:p w:rsidR="00D02AFB" w:rsidRPr="00B65B86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0,06</w:t>
            </w:r>
          </w:p>
        </w:tc>
        <w:tc>
          <w:tcPr>
            <w:tcW w:w="915" w:type="pct"/>
          </w:tcPr>
          <w:p w:rsidR="00D02AFB" w:rsidRDefault="00D02AFB" w:rsidP="00BB0838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умеренный</w:t>
            </w:r>
          </w:p>
        </w:tc>
      </w:tr>
      <w:tr w:rsidR="00D02AFB" w:rsidRPr="0043114F" w:rsidTr="00434B5F">
        <w:trPr>
          <w:trHeight w:val="277"/>
        </w:trPr>
        <w:tc>
          <w:tcPr>
            <w:tcW w:w="424" w:type="pct"/>
            <w:shd w:val="clear" w:color="auto" w:fill="auto"/>
            <w:vAlign w:val="center"/>
          </w:tcPr>
          <w:p w:rsidR="00D02AFB" w:rsidRDefault="00D02AFB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Ж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D02AFB" w:rsidRDefault="00D02AFB" w:rsidP="00434B5F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Риск закрытия проекта </w:t>
            </w:r>
          </w:p>
        </w:tc>
        <w:tc>
          <w:tcPr>
            <w:tcW w:w="783" w:type="pct"/>
            <w:shd w:val="clear" w:color="auto" w:fill="auto"/>
          </w:tcPr>
          <w:p w:rsidR="00D02AFB" w:rsidRPr="0043114F" w:rsidRDefault="00B07ACA" w:rsidP="00B07ACA">
            <w:pPr>
              <w:pStyle w:val="TableParagraph"/>
              <w:jc w:val="center"/>
              <w:rPr>
                <w:sz w:val="20"/>
              </w:rPr>
            </w:pPr>
            <w:r w:rsidRPr="003D5EEB">
              <w:t>0,015</w:t>
            </w:r>
          </w:p>
        </w:tc>
        <w:tc>
          <w:tcPr>
            <w:tcW w:w="722" w:type="pct"/>
            <w:shd w:val="clear" w:color="auto" w:fill="auto"/>
          </w:tcPr>
          <w:p w:rsidR="00D02AFB" w:rsidRPr="00B07ACA" w:rsidRDefault="00B07ACA" w:rsidP="00B07ACA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0,14</w:t>
            </w:r>
          </w:p>
        </w:tc>
        <w:tc>
          <w:tcPr>
            <w:tcW w:w="915" w:type="pct"/>
            <w:shd w:val="clear" w:color="auto" w:fill="auto"/>
          </w:tcPr>
          <w:p w:rsidR="00D02AFB" w:rsidRPr="00B07ACA" w:rsidRDefault="00B07ACA" w:rsidP="00B07ACA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0,03</w:t>
            </w:r>
          </w:p>
        </w:tc>
        <w:tc>
          <w:tcPr>
            <w:tcW w:w="915" w:type="pct"/>
          </w:tcPr>
          <w:p w:rsidR="00D02AFB" w:rsidRPr="00B07ACA" w:rsidRDefault="00B07ACA" w:rsidP="00434B5F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Незначительные риски</w:t>
            </w:r>
          </w:p>
        </w:tc>
      </w:tr>
    </w:tbl>
    <w:p w:rsidR="00720319" w:rsidRPr="003D5EEB" w:rsidRDefault="00720319" w:rsidP="00720319">
      <w:pPr>
        <w:widowControl w:val="0"/>
        <w:autoSpaceDE w:val="0"/>
        <w:autoSpaceDN w:val="0"/>
        <w:spacing w:before="97" w:after="0" w:line="240" w:lineRule="auto"/>
        <w:ind w:right="-60"/>
        <w:jc w:val="center"/>
        <w:rPr>
          <w:rFonts w:ascii="Times New Roman" w:eastAsia="Times New Roman" w:hAnsi="Times New Roman" w:cs="Times New Roman"/>
          <w:b/>
          <w:sz w:val="23"/>
          <w:lang w:val="en-US" w:bidi="en-US"/>
        </w:rPr>
      </w:pPr>
      <w:proofErr w:type="spellStart"/>
      <w:r w:rsidRPr="003D5EEB">
        <w:rPr>
          <w:rFonts w:ascii="Times New Roman" w:eastAsia="Times New Roman" w:hAnsi="Times New Roman" w:cs="Times New Roman"/>
          <w:b/>
          <w:w w:val="105"/>
          <w:sz w:val="23"/>
          <w:lang w:val="en-US" w:bidi="en-US"/>
        </w:rPr>
        <w:t>Матрица</w:t>
      </w:r>
      <w:proofErr w:type="spellEnd"/>
      <w:r>
        <w:rPr>
          <w:rFonts w:ascii="Times New Roman" w:eastAsia="Times New Roman" w:hAnsi="Times New Roman" w:cs="Times New Roman"/>
          <w:b/>
          <w:w w:val="105"/>
          <w:sz w:val="23"/>
          <w:lang w:bidi="en-US"/>
        </w:rPr>
        <w:t xml:space="preserve"> </w:t>
      </w:r>
      <w:proofErr w:type="spellStart"/>
      <w:r w:rsidRPr="003D5EEB">
        <w:rPr>
          <w:rFonts w:ascii="Times New Roman" w:eastAsia="Times New Roman" w:hAnsi="Times New Roman" w:cs="Times New Roman"/>
          <w:b/>
          <w:w w:val="105"/>
          <w:sz w:val="23"/>
          <w:lang w:val="en-US" w:bidi="en-US"/>
        </w:rPr>
        <w:t>оценки</w:t>
      </w:r>
      <w:proofErr w:type="spellEnd"/>
      <w:r>
        <w:rPr>
          <w:rFonts w:ascii="Times New Roman" w:eastAsia="Times New Roman" w:hAnsi="Times New Roman" w:cs="Times New Roman"/>
          <w:b/>
          <w:w w:val="105"/>
          <w:sz w:val="23"/>
          <w:lang w:bidi="en-US"/>
        </w:rPr>
        <w:t xml:space="preserve"> </w:t>
      </w:r>
      <w:proofErr w:type="spellStart"/>
      <w:r w:rsidRPr="003D5EEB">
        <w:rPr>
          <w:rFonts w:ascii="Times New Roman" w:eastAsia="Times New Roman" w:hAnsi="Times New Roman" w:cs="Times New Roman"/>
          <w:b/>
          <w:w w:val="105"/>
          <w:sz w:val="23"/>
          <w:lang w:val="en-US" w:bidi="en-US"/>
        </w:rPr>
        <w:t>рисков</w:t>
      </w:r>
      <w:proofErr w:type="spellEnd"/>
    </w:p>
    <w:p w:rsidR="00720319" w:rsidRPr="003D5EEB" w:rsidRDefault="00720319" w:rsidP="00720319">
      <w:pPr>
        <w:widowControl w:val="0"/>
        <w:autoSpaceDE w:val="0"/>
        <w:autoSpaceDN w:val="0"/>
        <w:spacing w:before="98" w:after="6" w:line="240" w:lineRule="auto"/>
        <w:ind w:left="540"/>
        <w:rPr>
          <w:rFonts w:ascii="Times New Roman" w:eastAsia="Times New Roman" w:hAnsi="Times New Roman" w:cs="Times New Roman"/>
          <w:b/>
          <w:sz w:val="23"/>
          <w:lang w:val="en-US" w:bidi="en-US"/>
        </w:rPr>
      </w:pPr>
      <w:proofErr w:type="spellStart"/>
      <w:r w:rsidRPr="003D5EEB">
        <w:rPr>
          <w:rFonts w:ascii="Times New Roman" w:eastAsia="Times New Roman" w:hAnsi="Times New Roman" w:cs="Times New Roman"/>
          <w:b/>
          <w:w w:val="105"/>
          <w:sz w:val="23"/>
          <w:lang w:val="en-US" w:bidi="en-US"/>
        </w:rPr>
        <w:t>Вероятность</w:t>
      </w:r>
      <w:proofErr w:type="spellEnd"/>
    </w:p>
    <w:tbl>
      <w:tblPr>
        <w:tblStyle w:val="TableNormal1"/>
        <w:tblW w:w="0" w:type="auto"/>
        <w:jc w:val="center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1571"/>
        <w:gridCol w:w="1564"/>
        <w:gridCol w:w="1701"/>
        <w:gridCol w:w="1564"/>
        <w:gridCol w:w="1651"/>
      </w:tblGrid>
      <w:tr w:rsidR="00720319" w:rsidRPr="003D5EEB" w:rsidTr="00434B5F">
        <w:trPr>
          <w:trHeight w:val="1425"/>
          <w:jc w:val="center"/>
        </w:trPr>
        <w:tc>
          <w:tcPr>
            <w:tcW w:w="979" w:type="dxa"/>
            <w:tcBorders>
              <w:top w:val="nil"/>
              <w:left w:val="nil"/>
              <w:bottom w:val="nil"/>
            </w:tcBorders>
            <w:textDirection w:val="btLr"/>
          </w:tcPr>
          <w:p w:rsidR="00720319" w:rsidRPr="003D5EEB" w:rsidRDefault="00720319" w:rsidP="00434B5F">
            <w:pPr>
              <w:spacing w:before="193" w:line="244" w:lineRule="auto"/>
              <w:ind w:left="279" w:right="282" w:hanging="3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Оченьвысокая</w:t>
            </w:r>
            <w:proofErr w:type="spellEnd"/>
          </w:p>
          <w:p w:rsidR="00720319" w:rsidRPr="003D5EEB" w:rsidRDefault="00720319" w:rsidP="00434B5F">
            <w:pPr>
              <w:spacing w:before="10" w:line="234" w:lineRule="exact"/>
              <w:ind w:left="479" w:right="483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(0.9)</w:t>
            </w:r>
          </w:p>
        </w:tc>
        <w:tc>
          <w:tcPr>
            <w:tcW w:w="1571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line="247" w:lineRule="exact"/>
              <w:ind w:left="106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0,045</w:t>
            </w:r>
          </w:p>
        </w:tc>
        <w:tc>
          <w:tcPr>
            <w:tcW w:w="1564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line="247" w:lineRule="exact"/>
              <w:ind w:left="11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0,09</w:t>
            </w:r>
          </w:p>
        </w:tc>
        <w:tc>
          <w:tcPr>
            <w:tcW w:w="1701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line="247" w:lineRule="exact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0,18</w:t>
            </w:r>
          </w:p>
        </w:tc>
        <w:tc>
          <w:tcPr>
            <w:tcW w:w="1564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line="247" w:lineRule="exact"/>
              <w:ind w:left="104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0,36</w:t>
            </w:r>
          </w:p>
        </w:tc>
        <w:tc>
          <w:tcPr>
            <w:tcW w:w="1651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line="247" w:lineRule="exact"/>
              <w:ind w:left="10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0,72</w:t>
            </w:r>
          </w:p>
        </w:tc>
      </w:tr>
      <w:tr w:rsidR="00720319" w:rsidRPr="003D5EEB" w:rsidTr="00434B5F">
        <w:trPr>
          <w:trHeight w:val="1387"/>
          <w:jc w:val="center"/>
        </w:trPr>
        <w:tc>
          <w:tcPr>
            <w:tcW w:w="979" w:type="dxa"/>
            <w:tcBorders>
              <w:top w:val="nil"/>
              <w:left w:val="nil"/>
              <w:bottom w:val="nil"/>
            </w:tcBorders>
            <w:textDirection w:val="btLr"/>
          </w:tcPr>
          <w:p w:rsidR="00720319" w:rsidRPr="003D5EEB" w:rsidRDefault="00720319" w:rsidP="00434B5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lang w:bidi="en-US"/>
              </w:rPr>
            </w:pPr>
          </w:p>
          <w:p w:rsidR="00720319" w:rsidRPr="003D5EEB" w:rsidRDefault="00720319" w:rsidP="00434B5F">
            <w:pPr>
              <w:spacing w:before="169" w:line="260" w:lineRule="atLeast"/>
              <w:ind w:left="481" w:right="235" w:hanging="231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Высокая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(0.7)</w:t>
            </w:r>
          </w:p>
        </w:tc>
        <w:tc>
          <w:tcPr>
            <w:tcW w:w="1571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line="247" w:lineRule="exact"/>
              <w:ind w:left="106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0,035</w:t>
            </w:r>
          </w:p>
        </w:tc>
        <w:tc>
          <w:tcPr>
            <w:tcW w:w="1564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line="247" w:lineRule="exact"/>
              <w:ind w:left="11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0,07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line="247" w:lineRule="exact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0,14</w:t>
            </w:r>
          </w:p>
        </w:tc>
        <w:tc>
          <w:tcPr>
            <w:tcW w:w="1564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line="247" w:lineRule="exact"/>
              <w:ind w:left="104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0,28</w:t>
            </w:r>
          </w:p>
        </w:tc>
        <w:tc>
          <w:tcPr>
            <w:tcW w:w="1651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line="247" w:lineRule="exact"/>
              <w:ind w:left="10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0,56</w:t>
            </w:r>
          </w:p>
        </w:tc>
      </w:tr>
      <w:tr w:rsidR="00720319" w:rsidRPr="003D5EEB" w:rsidTr="00434B5F">
        <w:trPr>
          <w:trHeight w:val="1200"/>
          <w:jc w:val="center"/>
        </w:trPr>
        <w:tc>
          <w:tcPr>
            <w:tcW w:w="979" w:type="dxa"/>
            <w:tcBorders>
              <w:top w:val="nil"/>
              <w:left w:val="nil"/>
              <w:bottom w:val="nil"/>
            </w:tcBorders>
            <w:textDirection w:val="btLr"/>
          </w:tcPr>
          <w:p w:rsidR="00720319" w:rsidRPr="003D5EEB" w:rsidRDefault="00720319" w:rsidP="00434B5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lang w:bidi="en-US"/>
              </w:rPr>
            </w:pPr>
          </w:p>
          <w:p w:rsidR="00720319" w:rsidRPr="003D5EEB" w:rsidRDefault="00720319" w:rsidP="00434B5F">
            <w:pPr>
              <w:spacing w:before="169" w:line="260" w:lineRule="atLeast"/>
              <w:ind w:left="387" w:right="154" w:hanging="216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Средняя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(0.5)</w:t>
            </w:r>
          </w:p>
        </w:tc>
        <w:tc>
          <w:tcPr>
            <w:tcW w:w="1571" w:type="dxa"/>
            <w:shd w:val="clear" w:color="auto" w:fill="F1F1F1"/>
            <w:vAlign w:val="center"/>
          </w:tcPr>
          <w:p w:rsidR="00720319" w:rsidRPr="003D5EEB" w:rsidRDefault="00720319" w:rsidP="00434B5F">
            <w:pPr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0,025</w:t>
            </w:r>
          </w:p>
        </w:tc>
        <w:tc>
          <w:tcPr>
            <w:tcW w:w="1564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before="1"/>
              <w:ind w:left="11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0,05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0,1</w:t>
            </w:r>
          </w:p>
        </w:tc>
        <w:tc>
          <w:tcPr>
            <w:tcW w:w="1564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before="1"/>
              <w:ind w:left="104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0,2</w:t>
            </w:r>
          </w:p>
        </w:tc>
        <w:tc>
          <w:tcPr>
            <w:tcW w:w="1651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before="1"/>
              <w:ind w:left="10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0,4</w:t>
            </w:r>
          </w:p>
        </w:tc>
      </w:tr>
      <w:tr w:rsidR="00720319" w:rsidRPr="003D5EEB" w:rsidTr="00434B5F">
        <w:trPr>
          <w:trHeight w:val="1171"/>
          <w:jc w:val="center"/>
        </w:trPr>
        <w:tc>
          <w:tcPr>
            <w:tcW w:w="979" w:type="dxa"/>
            <w:tcBorders>
              <w:top w:val="nil"/>
              <w:left w:val="nil"/>
              <w:bottom w:val="nil"/>
            </w:tcBorders>
            <w:textDirection w:val="btLr"/>
          </w:tcPr>
          <w:p w:rsidR="00720319" w:rsidRPr="003D5EEB" w:rsidRDefault="00720319" w:rsidP="00434B5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lang w:bidi="en-US"/>
              </w:rPr>
            </w:pPr>
          </w:p>
          <w:p w:rsidR="00720319" w:rsidRPr="003D5EEB" w:rsidRDefault="00720319" w:rsidP="00434B5F">
            <w:pPr>
              <w:spacing w:before="169" w:line="260" w:lineRule="atLeast"/>
              <w:ind w:left="372" w:right="202" w:hanging="166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Низкая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(0.3)</w:t>
            </w:r>
          </w:p>
        </w:tc>
        <w:tc>
          <w:tcPr>
            <w:tcW w:w="1571" w:type="dxa"/>
            <w:shd w:val="clear" w:color="auto" w:fill="F1F1F1"/>
            <w:vAlign w:val="center"/>
          </w:tcPr>
          <w:p w:rsidR="00720319" w:rsidRPr="003D5EEB" w:rsidRDefault="00720319" w:rsidP="00434B5F">
            <w:pPr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0,015</w:t>
            </w:r>
          </w:p>
        </w:tc>
        <w:tc>
          <w:tcPr>
            <w:tcW w:w="1564" w:type="dxa"/>
            <w:shd w:val="clear" w:color="auto" w:fill="F1F1F1"/>
            <w:vAlign w:val="center"/>
          </w:tcPr>
          <w:p w:rsidR="00720319" w:rsidRPr="003D5EEB" w:rsidRDefault="00720319" w:rsidP="00434B5F">
            <w:pPr>
              <w:spacing w:before="1"/>
              <w:ind w:left="11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0,03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0,06</w:t>
            </w:r>
          </w:p>
        </w:tc>
        <w:tc>
          <w:tcPr>
            <w:tcW w:w="1564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before="1"/>
              <w:ind w:left="104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0,12</w:t>
            </w:r>
          </w:p>
        </w:tc>
        <w:tc>
          <w:tcPr>
            <w:tcW w:w="1651" w:type="dxa"/>
            <w:shd w:val="clear" w:color="auto" w:fill="808080"/>
            <w:vAlign w:val="center"/>
          </w:tcPr>
          <w:p w:rsidR="00720319" w:rsidRPr="003D5EEB" w:rsidRDefault="00720319" w:rsidP="00434B5F">
            <w:pPr>
              <w:spacing w:before="1"/>
              <w:ind w:left="10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0,24</w:t>
            </w:r>
          </w:p>
        </w:tc>
      </w:tr>
      <w:tr w:rsidR="00720319" w:rsidRPr="003D5EEB" w:rsidTr="00434B5F">
        <w:trPr>
          <w:trHeight w:val="1171"/>
          <w:jc w:val="center"/>
        </w:trPr>
        <w:tc>
          <w:tcPr>
            <w:tcW w:w="979" w:type="dxa"/>
            <w:tcBorders>
              <w:top w:val="nil"/>
              <w:left w:val="nil"/>
              <w:bottom w:val="nil"/>
            </w:tcBorders>
            <w:textDirection w:val="btLr"/>
          </w:tcPr>
          <w:p w:rsidR="00720319" w:rsidRPr="003D5EEB" w:rsidRDefault="00720319" w:rsidP="00434B5F">
            <w:pPr>
              <w:spacing w:before="193" w:line="244" w:lineRule="auto"/>
              <w:ind w:left="243" w:right="179" w:hanging="61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ОченьНизкая</w:t>
            </w:r>
            <w:proofErr w:type="spellEnd"/>
          </w:p>
          <w:p w:rsidR="00720319" w:rsidRPr="003D5EEB" w:rsidRDefault="00720319" w:rsidP="00434B5F">
            <w:pPr>
              <w:spacing w:before="10" w:line="234" w:lineRule="exact"/>
              <w:ind w:left="355" w:right="354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(0,1)</w:t>
            </w:r>
          </w:p>
        </w:tc>
        <w:tc>
          <w:tcPr>
            <w:tcW w:w="1571" w:type="dxa"/>
            <w:shd w:val="clear" w:color="auto" w:fill="F1F1F1"/>
            <w:vAlign w:val="center"/>
          </w:tcPr>
          <w:p w:rsidR="00720319" w:rsidRPr="003D5EEB" w:rsidRDefault="00720319" w:rsidP="00434B5F">
            <w:pPr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0,005</w:t>
            </w:r>
          </w:p>
        </w:tc>
        <w:tc>
          <w:tcPr>
            <w:tcW w:w="1564" w:type="dxa"/>
            <w:shd w:val="clear" w:color="auto" w:fill="F1F1F1"/>
            <w:vAlign w:val="center"/>
          </w:tcPr>
          <w:p w:rsidR="00720319" w:rsidRPr="003D5EEB" w:rsidRDefault="00720319" w:rsidP="00434B5F">
            <w:pPr>
              <w:spacing w:before="1"/>
              <w:ind w:left="11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0,01</w:t>
            </w:r>
          </w:p>
        </w:tc>
        <w:tc>
          <w:tcPr>
            <w:tcW w:w="1701" w:type="dxa"/>
            <w:shd w:val="clear" w:color="auto" w:fill="F1F1F1"/>
            <w:vAlign w:val="center"/>
          </w:tcPr>
          <w:p w:rsidR="00720319" w:rsidRPr="003D5EEB" w:rsidRDefault="00720319" w:rsidP="00434B5F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0,02</w:t>
            </w:r>
          </w:p>
        </w:tc>
        <w:tc>
          <w:tcPr>
            <w:tcW w:w="1564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before="1"/>
              <w:ind w:left="104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0,04</w:t>
            </w:r>
          </w:p>
        </w:tc>
        <w:tc>
          <w:tcPr>
            <w:tcW w:w="1651" w:type="dxa"/>
            <w:shd w:val="clear" w:color="auto" w:fill="BEBEBE"/>
            <w:vAlign w:val="center"/>
          </w:tcPr>
          <w:p w:rsidR="00720319" w:rsidRPr="003D5EEB" w:rsidRDefault="00720319" w:rsidP="00434B5F">
            <w:pPr>
              <w:spacing w:before="1"/>
              <w:ind w:left="103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3D5EEB">
              <w:rPr>
                <w:rFonts w:ascii="Times New Roman" w:eastAsia="Times New Roman" w:hAnsi="Times New Roman" w:cs="Times New Roman"/>
                <w:lang w:bidi="en-US"/>
              </w:rPr>
              <w:t>0,08</w:t>
            </w:r>
          </w:p>
        </w:tc>
      </w:tr>
      <w:tr w:rsidR="00720319" w:rsidRPr="003D5EEB" w:rsidTr="00434B5F">
        <w:trPr>
          <w:trHeight w:val="508"/>
          <w:jc w:val="center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720319" w:rsidRPr="003D5EEB" w:rsidRDefault="00720319" w:rsidP="00434B5F">
            <w:pPr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</w:tcPr>
          <w:p w:rsidR="00720319" w:rsidRPr="003D5EEB" w:rsidRDefault="00720319" w:rsidP="00434B5F">
            <w:pPr>
              <w:spacing w:before="5" w:line="252" w:lineRule="exact"/>
              <w:ind w:left="111" w:right="155" w:firstLine="223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Оченьнизкая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(0,05)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</w:tcPr>
          <w:p w:rsidR="00720319" w:rsidRPr="003D5EEB" w:rsidRDefault="00720319" w:rsidP="00434B5F">
            <w:pPr>
              <w:spacing w:before="5" w:line="252" w:lineRule="exact"/>
              <w:ind w:left="579" w:right="381" w:hanging="159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Низкая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(0,1)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20319" w:rsidRPr="003D5EEB" w:rsidRDefault="00720319" w:rsidP="00434B5F">
            <w:pPr>
              <w:spacing w:before="5" w:line="252" w:lineRule="exact"/>
              <w:ind w:left="636" w:right="407" w:hanging="217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Средняя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(0,2)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</w:tcPr>
          <w:p w:rsidR="00720319" w:rsidRPr="003D5EEB" w:rsidRDefault="00720319" w:rsidP="00434B5F">
            <w:pPr>
              <w:spacing w:before="5" w:line="252" w:lineRule="exact"/>
              <w:ind w:left="570" w:right="323" w:hanging="231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Высокая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(0,4)</w:t>
            </w:r>
          </w:p>
        </w:tc>
        <w:tc>
          <w:tcPr>
            <w:tcW w:w="1651" w:type="dxa"/>
            <w:tcBorders>
              <w:left w:val="nil"/>
              <w:bottom w:val="nil"/>
              <w:right w:val="nil"/>
            </w:tcBorders>
          </w:tcPr>
          <w:p w:rsidR="00720319" w:rsidRPr="003D5EEB" w:rsidRDefault="00720319" w:rsidP="00434B5F">
            <w:pPr>
              <w:spacing w:before="5" w:line="252" w:lineRule="exact"/>
              <w:ind w:left="159" w:right="141" w:firstLine="346"/>
              <w:jc w:val="center"/>
              <w:rPr>
                <w:rFonts w:ascii="Times New Roman" w:eastAsia="Times New Roman" w:hAnsi="Times New Roman" w:cs="Times New Roman"/>
                <w:i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>Оченьвысокая</w:t>
            </w:r>
            <w:proofErr w:type="spellEnd"/>
            <w:r w:rsidRPr="003D5EEB">
              <w:rPr>
                <w:rFonts w:ascii="Times New Roman" w:eastAsia="Times New Roman" w:hAnsi="Times New Roman" w:cs="Times New Roman"/>
                <w:i/>
                <w:lang w:bidi="en-US"/>
              </w:rPr>
              <w:t xml:space="preserve"> (0,8)</w:t>
            </w:r>
          </w:p>
        </w:tc>
      </w:tr>
    </w:tbl>
    <w:p w:rsidR="00720319" w:rsidRPr="003D5EEB" w:rsidRDefault="00720319" w:rsidP="00720319">
      <w:pPr>
        <w:widowControl w:val="0"/>
        <w:autoSpaceDE w:val="0"/>
        <w:autoSpaceDN w:val="0"/>
        <w:spacing w:before="10" w:after="0" w:line="240" w:lineRule="auto"/>
        <w:ind w:left="648" w:right="373"/>
        <w:jc w:val="center"/>
        <w:rPr>
          <w:rFonts w:ascii="Times New Roman" w:eastAsia="Times New Roman" w:hAnsi="Times New Roman" w:cs="Times New Roman"/>
          <w:b/>
          <w:sz w:val="23"/>
          <w:lang w:bidi="en-US"/>
        </w:rPr>
      </w:pPr>
      <w:r w:rsidRPr="003D5EEB">
        <w:rPr>
          <w:rFonts w:ascii="Times New Roman" w:eastAsia="Times New Roman" w:hAnsi="Times New Roman" w:cs="Times New Roman"/>
          <w:b/>
          <w:w w:val="105"/>
          <w:sz w:val="23"/>
          <w:lang w:bidi="en-US"/>
        </w:rPr>
        <w:t>Степень влияния</w:t>
      </w:r>
    </w:p>
    <w:p w:rsidR="00720319" w:rsidRPr="003D5EEB" w:rsidRDefault="00720319" w:rsidP="0072031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bidi="en-US"/>
        </w:rPr>
      </w:pPr>
    </w:p>
    <w:tbl>
      <w:tblPr>
        <w:tblStyle w:val="TableNormal1"/>
        <w:tblW w:w="0" w:type="auto"/>
        <w:jc w:val="center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1844"/>
      </w:tblGrid>
      <w:tr w:rsidR="00720319" w:rsidRPr="003D5EEB" w:rsidTr="00434B5F">
        <w:trPr>
          <w:trHeight w:val="379"/>
          <w:jc w:val="center"/>
        </w:trPr>
        <w:tc>
          <w:tcPr>
            <w:tcW w:w="3653" w:type="dxa"/>
          </w:tcPr>
          <w:p w:rsidR="00720319" w:rsidRPr="003D5EEB" w:rsidRDefault="00720319" w:rsidP="00434B5F">
            <w:pPr>
              <w:spacing w:line="248" w:lineRule="exact"/>
              <w:ind w:left="11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b/>
                <w:lang w:bidi="en-US"/>
              </w:rPr>
              <w:t>Категории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</w:t>
            </w:r>
            <w:proofErr w:type="spellStart"/>
            <w:r w:rsidRPr="003D5EEB">
              <w:rPr>
                <w:rFonts w:ascii="Times New Roman" w:eastAsia="Times New Roman" w:hAnsi="Times New Roman" w:cs="Times New Roman"/>
                <w:b/>
                <w:lang w:bidi="en-US"/>
              </w:rPr>
              <w:t>рисков</w:t>
            </w:r>
            <w:proofErr w:type="spellEnd"/>
          </w:p>
        </w:tc>
        <w:tc>
          <w:tcPr>
            <w:tcW w:w="1844" w:type="dxa"/>
          </w:tcPr>
          <w:p w:rsidR="00720319" w:rsidRPr="003D5EEB" w:rsidRDefault="00720319" w:rsidP="00434B5F">
            <w:pPr>
              <w:spacing w:line="248" w:lineRule="exact"/>
              <w:ind w:left="11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b/>
                <w:lang w:bidi="en-US"/>
              </w:rPr>
              <w:t>Оценки</w:t>
            </w:r>
            <w:proofErr w:type="spellEnd"/>
            <w:r w:rsidR="00D02AFB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</w:t>
            </w:r>
            <w:proofErr w:type="spellStart"/>
            <w:r w:rsidRPr="003D5EEB">
              <w:rPr>
                <w:rFonts w:ascii="Times New Roman" w:eastAsia="Times New Roman" w:hAnsi="Times New Roman" w:cs="Times New Roman"/>
                <w:b/>
                <w:lang w:bidi="en-US"/>
              </w:rPr>
              <w:t>риска</w:t>
            </w:r>
            <w:proofErr w:type="spellEnd"/>
          </w:p>
        </w:tc>
      </w:tr>
      <w:tr w:rsidR="00720319" w:rsidRPr="003D5EEB" w:rsidTr="00434B5F">
        <w:trPr>
          <w:trHeight w:val="378"/>
          <w:jc w:val="center"/>
        </w:trPr>
        <w:tc>
          <w:tcPr>
            <w:tcW w:w="3653" w:type="dxa"/>
            <w:shd w:val="clear" w:color="auto" w:fill="808080"/>
          </w:tcPr>
          <w:p w:rsidR="00720319" w:rsidRPr="003D5EEB" w:rsidRDefault="00720319" w:rsidP="00434B5F">
            <w:pPr>
              <w:spacing w:line="248" w:lineRule="exact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lang w:bidi="en-US"/>
              </w:rPr>
              <w:t>Критические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bidi="en-US"/>
              </w:rPr>
              <w:t xml:space="preserve"> </w:t>
            </w:r>
            <w:proofErr w:type="spellStart"/>
            <w:r w:rsidRPr="003D5EEB">
              <w:rPr>
                <w:rFonts w:ascii="Times New Roman" w:eastAsia="Times New Roman" w:hAnsi="Times New Roman" w:cs="Times New Roman"/>
                <w:lang w:bidi="en-US"/>
              </w:rPr>
              <w:t>риски</w:t>
            </w:r>
            <w:proofErr w:type="spellEnd"/>
          </w:p>
        </w:tc>
        <w:tc>
          <w:tcPr>
            <w:tcW w:w="1844" w:type="dxa"/>
          </w:tcPr>
          <w:p w:rsidR="00720319" w:rsidRPr="003D5EEB" w:rsidRDefault="00720319" w:rsidP="00434B5F">
            <w:pPr>
              <w:spacing w:line="248" w:lineRule="exact"/>
              <w:ind w:left="110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3D5EEB">
              <w:rPr>
                <w:rFonts w:ascii="Times New Roman" w:eastAsia="Times New Roman" w:hAnsi="Times New Roman" w:cs="Times New Roman"/>
                <w:w w:val="101"/>
                <w:lang w:bidi="en-US"/>
              </w:rPr>
              <w:t>≥</w:t>
            </w:r>
            <w:r>
              <w:rPr>
                <w:rFonts w:ascii="Times New Roman" w:eastAsia="Times New Roman" w:hAnsi="Times New Roman" w:cs="Times New Roman"/>
                <w:w w:val="101"/>
                <w:lang w:val="ru-RU" w:bidi="en-US"/>
              </w:rPr>
              <w:t xml:space="preserve"> 0,18</w:t>
            </w:r>
          </w:p>
        </w:tc>
      </w:tr>
      <w:tr w:rsidR="00720319" w:rsidRPr="003D5EEB" w:rsidTr="00434B5F">
        <w:trPr>
          <w:trHeight w:val="378"/>
          <w:jc w:val="center"/>
        </w:trPr>
        <w:tc>
          <w:tcPr>
            <w:tcW w:w="3653" w:type="dxa"/>
            <w:shd w:val="clear" w:color="auto" w:fill="BEBEBE"/>
          </w:tcPr>
          <w:p w:rsidR="00720319" w:rsidRPr="003D5EEB" w:rsidRDefault="00720319" w:rsidP="00434B5F">
            <w:pPr>
              <w:spacing w:line="248" w:lineRule="exact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lang w:bidi="en-US"/>
              </w:rPr>
              <w:t>Умеренные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bidi="en-US"/>
              </w:rPr>
              <w:t xml:space="preserve"> </w:t>
            </w:r>
            <w:proofErr w:type="spellStart"/>
            <w:r w:rsidRPr="003D5EEB">
              <w:rPr>
                <w:rFonts w:ascii="Times New Roman" w:eastAsia="Times New Roman" w:hAnsi="Times New Roman" w:cs="Times New Roman"/>
                <w:lang w:bidi="en-US"/>
              </w:rPr>
              <w:t>риски</w:t>
            </w:r>
            <w:proofErr w:type="spellEnd"/>
          </w:p>
        </w:tc>
        <w:tc>
          <w:tcPr>
            <w:tcW w:w="1844" w:type="dxa"/>
          </w:tcPr>
          <w:p w:rsidR="00720319" w:rsidRPr="003D5EEB" w:rsidRDefault="00720319" w:rsidP="00434B5F">
            <w:pPr>
              <w:spacing w:line="248" w:lineRule="exact"/>
              <w:ind w:left="110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3D5EEB">
              <w:rPr>
                <w:rFonts w:ascii="Times New Roman" w:eastAsia="Times New Roman" w:hAnsi="Times New Roman" w:cs="Times New Roman"/>
                <w:w w:val="101"/>
                <w:lang w:bidi="en-US"/>
              </w:rPr>
              <w:t>≥</w:t>
            </w:r>
            <w:r>
              <w:rPr>
                <w:rFonts w:ascii="Times New Roman" w:eastAsia="Times New Roman" w:hAnsi="Times New Roman" w:cs="Times New Roman"/>
                <w:w w:val="101"/>
                <w:lang w:val="ru-RU" w:bidi="en-US"/>
              </w:rPr>
              <w:t>0,035</w:t>
            </w:r>
          </w:p>
        </w:tc>
      </w:tr>
      <w:tr w:rsidR="00720319" w:rsidRPr="003D5EEB" w:rsidTr="00434B5F">
        <w:trPr>
          <w:trHeight w:val="386"/>
          <w:jc w:val="center"/>
        </w:trPr>
        <w:tc>
          <w:tcPr>
            <w:tcW w:w="3653" w:type="dxa"/>
            <w:shd w:val="clear" w:color="auto" w:fill="F1F1F1"/>
          </w:tcPr>
          <w:p w:rsidR="00720319" w:rsidRPr="003D5EEB" w:rsidRDefault="00720319" w:rsidP="00434B5F">
            <w:pPr>
              <w:spacing w:before="2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r w:rsidRPr="003D5EEB">
              <w:rPr>
                <w:rFonts w:ascii="Times New Roman" w:eastAsia="Times New Roman" w:hAnsi="Times New Roman" w:cs="Times New Roman"/>
                <w:lang w:bidi="en-US"/>
              </w:rPr>
              <w:t>Незначительные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bidi="en-US"/>
              </w:rPr>
              <w:t xml:space="preserve"> </w:t>
            </w:r>
            <w:proofErr w:type="spellStart"/>
            <w:r w:rsidRPr="003D5EEB">
              <w:rPr>
                <w:rFonts w:ascii="Times New Roman" w:eastAsia="Times New Roman" w:hAnsi="Times New Roman" w:cs="Times New Roman"/>
                <w:lang w:bidi="en-US"/>
              </w:rPr>
              <w:t>риски</w:t>
            </w:r>
            <w:proofErr w:type="spellEnd"/>
          </w:p>
        </w:tc>
        <w:tc>
          <w:tcPr>
            <w:tcW w:w="1844" w:type="dxa"/>
          </w:tcPr>
          <w:p w:rsidR="00720319" w:rsidRPr="003D5EEB" w:rsidRDefault="00720319" w:rsidP="00434B5F">
            <w:pPr>
              <w:spacing w:before="2"/>
              <w:ind w:left="110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3D5EEB">
              <w:rPr>
                <w:rFonts w:ascii="Times New Roman" w:eastAsia="Times New Roman" w:hAnsi="Times New Roman" w:cs="Times New Roman"/>
                <w:w w:val="101"/>
                <w:lang w:bidi="en-US"/>
              </w:rPr>
              <w:t>&lt;</w:t>
            </w:r>
            <w:r>
              <w:rPr>
                <w:rFonts w:ascii="Times New Roman" w:eastAsia="Times New Roman" w:hAnsi="Times New Roman" w:cs="Times New Roman"/>
                <w:w w:val="101"/>
                <w:lang w:val="ru-RU" w:bidi="en-US"/>
              </w:rPr>
              <w:t>0,03</w:t>
            </w:r>
          </w:p>
        </w:tc>
      </w:tr>
    </w:tbl>
    <w:p w:rsid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0319" w:rsidRP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highlight w:val="cyan"/>
        </w:rPr>
      </w:pPr>
      <w:r w:rsidRPr="00720319">
        <w:rPr>
          <w:rFonts w:ascii="Times New Roman" w:hAnsi="Times New Roman" w:cs="Times New Roman"/>
          <w:color w:val="FF0000"/>
          <w:sz w:val="28"/>
          <w:szCs w:val="28"/>
          <w:highlight w:val="cyan"/>
        </w:rPr>
        <w:t>2. Составить план по управлению рисками</w:t>
      </w:r>
    </w:p>
    <w:p w:rsid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319">
        <w:rPr>
          <w:rFonts w:ascii="Times New Roman" w:hAnsi="Times New Roman" w:cs="Times New Roman"/>
          <w:sz w:val="28"/>
          <w:szCs w:val="28"/>
          <w:highlight w:val="cyan"/>
        </w:rPr>
        <w:t>Качественный план по управлению рисками отражает не только тип управления каждым риском реестра, но и перечисляет конкретные мероприятия по работе с риском или ссылается на резервы, заложенные в расписании и/или бюджете проекта.</w:t>
      </w:r>
    </w:p>
    <w:p w:rsidR="00720319" w:rsidRDefault="00720319" w:rsidP="007203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20319" w:rsidRPr="00B65B86" w:rsidTr="00434B5F">
        <w:tc>
          <w:tcPr>
            <w:tcW w:w="2392" w:type="dxa"/>
          </w:tcPr>
          <w:p w:rsidR="00720319" w:rsidRPr="00B65B86" w:rsidRDefault="00720319" w:rsidP="00434B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65B86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риска</w:t>
            </w:r>
          </w:p>
        </w:tc>
        <w:tc>
          <w:tcPr>
            <w:tcW w:w="2393" w:type="dxa"/>
          </w:tcPr>
          <w:p w:rsidR="00720319" w:rsidRPr="00B65B86" w:rsidRDefault="00720319" w:rsidP="00434B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65B86">
              <w:rPr>
                <w:rFonts w:ascii="Times New Roman" w:hAnsi="Times New Roman" w:cs="Times New Roman"/>
                <w:b/>
                <w:sz w:val="24"/>
                <w:szCs w:val="28"/>
              </w:rPr>
              <w:t>Тип реагирования</w:t>
            </w:r>
          </w:p>
        </w:tc>
        <w:tc>
          <w:tcPr>
            <w:tcW w:w="2393" w:type="dxa"/>
          </w:tcPr>
          <w:p w:rsidR="00720319" w:rsidRPr="00B65B86" w:rsidRDefault="00720319" w:rsidP="00434B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Ответственный </w:t>
            </w:r>
          </w:p>
        </w:tc>
        <w:tc>
          <w:tcPr>
            <w:tcW w:w="2393" w:type="dxa"/>
          </w:tcPr>
          <w:p w:rsidR="00720319" w:rsidRPr="00B65B86" w:rsidRDefault="00720319" w:rsidP="00434B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 по реагированию на риск</w:t>
            </w:r>
          </w:p>
        </w:tc>
      </w:tr>
      <w:tr w:rsidR="00B07ACA" w:rsidRPr="00B65B86" w:rsidTr="00434B5F">
        <w:tc>
          <w:tcPr>
            <w:tcW w:w="2392" w:type="dxa"/>
          </w:tcPr>
          <w:p w:rsidR="00B07ACA" w:rsidRPr="00454F2F" w:rsidRDefault="00B07ACA" w:rsidP="00BB08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Отсутствие заинтересованности у подростков в участии в социальном проекте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Снижение, передача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Создание копилки педагогических идей, привлечение внешкольных организаций, расширение сотрудничества с дополнительными организациями образования</w:t>
            </w:r>
          </w:p>
        </w:tc>
      </w:tr>
      <w:tr w:rsidR="00B07ACA" w:rsidRPr="00B65B86" w:rsidTr="006D7C74">
        <w:tc>
          <w:tcPr>
            <w:tcW w:w="2392" w:type="dxa"/>
            <w:vAlign w:val="center"/>
          </w:tcPr>
          <w:p w:rsidR="00B07ACA" w:rsidRDefault="00B07ACA" w:rsidP="00BB0838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:rsidR="00B07ACA" w:rsidRPr="00B8034F" w:rsidRDefault="00B07ACA" w:rsidP="00BB0838">
            <w:pPr>
              <w:pStyle w:val="TableParagraph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Слабая поддержка родителей-участников социального проекта</w:t>
            </w:r>
          </w:p>
        </w:tc>
        <w:tc>
          <w:tcPr>
            <w:tcW w:w="2393" w:type="dxa"/>
          </w:tcPr>
          <w:p w:rsidR="00B07ACA" w:rsidRPr="00B65B86" w:rsidRDefault="00B07ACA" w:rsidP="00B07AC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07ACA">
              <w:rPr>
                <w:rFonts w:ascii="Times New Roman" w:hAnsi="Times New Roman" w:cs="Times New Roman"/>
                <w:sz w:val="24"/>
                <w:szCs w:val="28"/>
              </w:rPr>
              <w:t>Принятие</w:t>
            </w:r>
          </w:p>
        </w:tc>
        <w:tc>
          <w:tcPr>
            <w:tcW w:w="2393" w:type="dxa"/>
          </w:tcPr>
          <w:p w:rsidR="00B07ACA" w:rsidRDefault="00B07ACA">
            <w:r w:rsidRPr="001D210A"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 родительского лектория, размещение информации на сайте, привлечение активных родителей к участию в проекте</w:t>
            </w:r>
          </w:p>
        </w:tc>
      </w:tr>
      <w:tr w:rsidR="00B07ACA" w:rsidRPr="00B65B86" w:rsidTr="006D7C74">
        <w:tc>
          <w:tcPr>
            <w:tcW w:w="2392" w:type="dxa"/>
            <w:vAlign w:val="center"/>
          </w:tcPr>
          <w:p w:rsidR="00B07ACA" w:rsidRDefault="00B07ACA" w:rsidP="00BB0838">
            <w:pPr>
              <w:pStyle w:val="TableParagraph"/>
              <w:rPr>
                <w:sz w:val="20"/>
                <w:lang w:val="ru-RU"/>
              </w:rPr>
            </w:pPr>
            <w:proofErr w:type="spellStart"/>
            <w:r>
              <w:rPr>
                <w:sz w:val="20"/>
                <w:lang w:val="ru-RU"/>
              </w:rPr>
              <w:t>Недостижение</w:t>
            </w:r>
            <w:proofErr w:type="spellEnd"/>
            <w:r>
              <w:rPr>
                <w:sz w:val="20"/>
                <w:lang w:val="ru-RU"/>
              </w:rPr>
              <w:t xml:space="preserve"> цели проекта по повышению </w:t>
            </w:r>
            <w:proofErr w:type="spellStart"/>
            <w:r>
              <w:rPr>
                <w:sz w:val="20"/>
                <w:lang w:val="ru-RU"/>
              </w:rPr>
              <w:t>адаптированности</w:t>
            </w:r>
            <w:proofErr w:type="spellEnd"/>
            <w:r>
              <w:rPr>
                <w:sz w:val="20"/>
                <w:lang w:val="ru-RU"/>
              </w:rPr>
              <w:t xml:space="preserve"> подростков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Снижение</w:t>
            </w:r>
          </w:p>
        </w:tc>
        <w:tc>
          <w:tcPr>
            <w:tcW w:w="2393" w:type="dxa"/>
          </w:tcPr>
          <w:p w:rsidR="00B07ACA" w:rsidRDefault="00B07ACA">
            <w:r w:rsidRPr="001D210A"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2393" w:type="dxa"/>
          </w:tcPr>
          <w:p w:rsidR="00B07ACA" w:rsidRPr="00B65B86" w:rsidRDefault="00B07ACA" w:rsidP="00B07AC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Пересмотр целей и средств достижения по проекту, корректировка мероприятий,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привлечение психолога.</w:t>
            </w:r>
          </w:p>
        </w:tc>
      </w:tr>
      <w:tr w:rsidR="00B07ACA" w:rsidRPr="00B65B86" w:rsidTr="006D7C74">
        <w:tc>
          <w:tcPr>
            <w:tcW w:w="2392" w:type="dxa"/>
            <w:vAlign w:val="center"/>
          </w:tcPr>
          <w:p w:rsidR="00B07ACA" w:rsidRDefault="00B07ACA" w:rsidP="00BB0838">
            <w:pPr>
              <w:pStyle w:val="TableParagraph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Низкая материальная заинтересованность педагогического состава в участии проекта</w:t>
            </w:r>
          </w:p>
        </w:tc>
        <w:tc>
          <w:tcPr>
            <w:tcW w:w="2393" w:type="dxa"/>
          </w:tcPr>
          <w:p w:rsidR="00B07ACA" w:rsidRPr="00B65B86" w:rsidRDefault="00B12613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Снижение, </w:t>
            </w:r>
            <w:r w:rsidR="00B07ACA">
              <w:rPr>
                <w:rFonts w:ascii="Times New Roman" w:hAnsi="Times New Roman" w:cs="Times New Roman"/>
                <w:sz w:val="24"/>
                <w:szCs w:val="28"/>
              </w:rPr>
              <w:t>передача</w:t>
            </w:r>
          </w:p>
        </w:tc>
        <w:tc>
          <w:tcPr>
            <w:tcW w:w="2393" w:type="dxa"/>
          </w:tcPr>
          <w:p w:rsidR="00B07ACA" w:rsidRDefault="00B07ACA">
            <w:r w:rsidRPr="001D210A"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Повышение нематериального стимулирования педагогов в участии в проекте, помощь в аттестации педагогических кадров</w:t>
            </w:r>
          </w:p>
        </w:tc>
      </w:tr>
      <w:tr w:rsidR="00B07ACA" w:rsidRPr="00B65B86" w:rsidTr="006D7C74">
        <w:tc>
          <w:tcPr>
            <w:tcW w:w="2392" w:type="dxa"/>
            <w:vAlign w:val="center"/>
          </w:tcPr>
          <w:p w:rsidR="00B07ACA" w:rsidRDefault="00B07ACA" w:rsidP="00BB0838">
            <w:pPr>
              <w:pStyle w:val="TableParagraph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Риск выхода участников из проекта </w:t>
            </w:r>
          </w:p>
        </w:tc>
        <w:tc>
          <w:tcPr>
            <w:tcW w:w="2393" w:type="dxa"/>
          </w:tcPr>
          <w:p w:rsidR="00B07ACA" w:rsidRPr="00B65B86" w:rsidRDefault="00B12613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Принятие</w:t>
            </w:r>
            <w:bookmarkStart w:id="0" w:name="_GoBack"/>
            <w:bookmarkEnd w:id="0"/>
          </w:p>
        </w:tc>
        <w:tc>
          <w:tcPr>
            <w:tcW w:w="2393" w:type="dxa"/>
          </w:tcPr>
          <w:p w:rsidR="00B07ACA" w:rsidRDefault="00B07ACA">
            <w:r w:rsidRPr="001D210A"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ривлечение внешкольных организаций, расширение сотрудничества с дополнительными организациями образования</w:t>
            </w:r>
          </w:p>
        </w:tc>
      </w:tr>
      <w:tr w:rsidR="00B07ACA" w:rsidRPr="00B65B86" w:rsidTr="00434B5F">
        <w:tc>
          <w:tcPr>
            <w:tcW w:w="2392" w:type="dxa"/>
          </w:tcPr>
          <w:p w:rsidR="00B07ACA" w:rsidRPr="00454F2F" w:rsidRDefault="00B07ACA" w:rsidP="00BB0838">
            <w:pPr>
              <w:pStyle w:val="TableParagraph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Увеличение затрат по проекту в связи с необходимостью </w:t>
            </w:r>
          </w:p>
          <w:p w:rsidR="00B07ACA" w:rsidRPr="00454F2F" w:rsidRDefault="00B07ACA" w:rsidP="00BB0838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снижение</w:t>
            </w:r>
          </w:p>
        </w:tc>
        <w:tc>
          <w:tcPr>
            <w:tcW w:w="2393" w:type="dxa"/>
          </w:tcPr>
          <w:p w:rsidR="00B07ACA" w:rsidRDefault="00B07ACA">
            <w:r w:rsidRPr="001D210A"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Создание резерва на непредвиденные расходы</w:t>
            </w:r>
          </w:p>
        </w:tc>
      </w:tr>
      <w:tr w:rsidR="00B07ACA" w:rsidRPr="00B65B86" w:rsidTr="006D7C74">
        <w:tc>
          <w:tcPr>
            <w:tcW w:w="2392" w:type="dxa"/>
            <w:vAlign w:val="center"/>
          </w:tcPr>
          <w:p w:rsidR="00B07ACA" w:rsidRDefault="00B07ACA" w:rsidP="00BB0838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Риск закрытия проекта </w:t>
            </w:r>
          </w:p>
        </w:tc>
        <w:tc>
          <w:tcPr>
            <w:tcW w:w="2393" w:type="dxa"/>
          </w:tcPr>
          <w:p w:rsidR="00B07ACA" w:rsidRPr="00B65B86" w:rsidRDefault="00B07ACA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уклонение</w:t>
            </w:r>
          </w:p>
        </w:tc>
        <w:tc>
          <w:tcPr>
            <w:tcW w:w="2393" w:type="dxa"/>
          </w:tcPr>
          <w:p w:rsidR="00B07ACA" w:rsidRDefault="00B07ACA">
            <w:r w:rsidRPr="001D210A"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2393" w:type="dxa"/>
          </w:tcPr>
          <w:p w:rsidR="00B07ACA" w:rsidRPr="00B65B86" w:rsidRDefault="00B12613" w:rsidP="00434B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 мероприятий, препятствующих закрытию проекта</w:t>
            </w:r>
          </w:p>
        </w:tc>
      </w:tr>
    </w:tbl>
    <w:p w:rsidR="00720319" w:rsidRDefault="00720319" w:rsidP="007203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319" w:rsidRPr="00C734E2" w:rsidRDefault="00720319" w:rsidP="007203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319" w:rsidRPr="005F5D4F" w:rsidRDefault="00720319" w:rsidP="005F5D4F">
      <w:pPr>
        <w:tabs>
          <w:tab w:val="left" w:pos="1140"/>
        </w:tabs>
      </w:pPr>
    </w:p>
    <w:sectPr w:rsidR="00720319" w:rsidRPr="005F5D4F" w:rsidSect="00F763E0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45BAB"/>
    <w:multiLevelType w:val="hybridMultilevel"/>
    <w:tmpl w:val="EBBC3EF2"/>
    <w:lvl w:ilvl="0" w:tplc="C7B866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186977"/>
    <w:multiLevelType w:val="hybridMultilevel"/>
    <w:tmpl w:val="9BFEF9D2"/>
    <w:lvl w:ilvl="0" w:tplc="C7B866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7F25C2"/>
    <w:multiLevelType w:val="multilevel"/>
    <w:tmpl w:val="7F3E1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0E5CB3"/>
    <w:multiLevelType w:val="multilevel"/>
    <w:tmpl w:val="1080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763E0"/>
    <w:rsid w:val="001E4646"/>
    <w:rsid w:val="005F5D4F"/>
    <w:rsid w:val="006F5A04"/>
    <w:rsid w:val="00720319"/>
    <w:rsid w:val="008D75BA"/>
    <w:rsid w:val="00B07ACA"/>
    <w:rsid w:val="00B12613"/>
    <w:rsid w:val="00D02AFB"/>
    <w:rsid w:val="00F7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3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0319"/>
    <w:pPr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2031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203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table" w:customStyle="1" w:styleId="TableNormal1">
    <w:name w:val="Table Normal1"/>
    <w:uiPriority w:val="2"/>
    <w:semiHidden/>
    <w:unhideWhenUsed/>
    <w:qFormat/>
    <w:rsid w:val="0072031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A_Portnich</dc:creator>
  <cp:keywords/>
  <dc:description/>
  <cp:lastModifiedBy>Привет</cp:lastModifiedBy>
  <cp:revision>5</cp:revision>
  <dcterms:created xsi:type="dcterms:W3CDTF">2021-05-27T07:33:00Z</dcterms:created>
  <dcterms:modified xsi:type="dcterms:W3CDTF">2021-06-03T05:07:00Z</dcterms:modified>
</cp:coreProperties>
</file>